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E527B">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附表一：</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750"/>
        <w:gridCol w:w="2100"/>
        <w:gridCol w:w="1050"/>
        <w:gridCol w:w="1296"/>
        <w:gridCol w:w="968"/>
        <w:gridCol w:w="1601"/>
      </w:tblGrid>
      <w:tr w14:paraId="3A0B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vAlign w:val="center"/>
          </w:tcPr>
          <w:p w14:paraId="5F5243A7">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黑体" w:hAnsi="黑体" w:eastAsia="黑体" w:cs="黑体"/>
                <w:sz w:val="32"/>
                <w:szCs w:val="32"/>
                <w:shd w:val="clear" w:color="auto" w:fill="FFFFFF"/>
              </w:rPr>
              <w:t>科技成果汇总表</w:t>
            </w:r>
          </w:p>
        </w:tc>
      </w:tr>
      <w:tr w14:paraId="754A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7" w:type="dxa"/>
            <w:gridSpan w:val="2"/>
            <w:vAlign w:val="center"/>
          </w:tcPr>
          <w:p w14:paraId="36B3B1BC">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w:t>
            </w:r>
          </w:p>
          <w:p w14:paraId="31401ED7">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提供单位</w:t>
            </w:r>
          </w:p>
          <w:p w14:paraId="0E3C6A8A">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（盖章）</w:t>
            </w:r>
          </w:p>
        </w:tc>
        <w:tc>
          <w:tcPr>
            <w:tcW w:w="2100" w:type="dxa"/>
            <w:vAlign w:val="center"/>
          </w:tcPr>
          <w:p w14:paraId="69306C4D">
            <w:pPr>
              <w:adjustRightInd w:val="0"/>
              <w:snapToGrid w:val="0"/>
              <w:spacing w:line="240" w:lineRule="auto"/>
              <w:jc w:val="center"/>
              <w:rPr>
                <w:rFonts w:hint="default" w:ascii="仿宋_GB2312" w:hAnsi="仿宋_GB2312" w:eastAsia="仿宋_GB2312" w:cs="仿宋_GB2312"/>
                <w:szCs w:val="21"/>
                <w:shd w:val="clear" w:color="auto" w:fill="FFFFFF"/>
                <w:lang w:val="en-US" w:eastAsia="zh-CN"/>
              </w:rPr>
            </w:pPr>
            <w:r>
              <w:rPr>
                <w:rFonts w:hint="eastAsia" w:ascii="仿宋_GB2312" w:hAnsi="仿宋_GB2312" w:eastAsia="仿宋_GB2312" w:cs="仿宋_GB2312"/>
                <w:szCs w:val="21"/>
                <w:shd w:val="clear" w:color="auto" w:fill="FFFFFF"/>
                <w:lang w:val="en-US" w:eastAsia="zh-CN"/>
              </w:rPr>
              <w:t>库车市榆树岭煤矿有限责任公司</w:t>
            </w:r>
          </w:p>
        </w:tc>
        <w:tc>
          <w:tcPr>
            <w:tcW w:w="1050" w:type="dxa"/>
            <w:vAlign w:val="center"/>
          </w:tcPr>
          <w:p w14:paraId="55AF9B85">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1296" w:type="dxa"/>
            <w:vAlign w:val="center"/>
          </w:tcPr>
          <w:p w14:paraId="6CA58B95">
            <w:pPr>
              <w:adjustRightInd w:val="0"/>
              <w:snapToGrid w:val="0"/>
              <w:spacing w:line="640" w:lineRule="exact"/>
              <w:jc w:val="center"/>
              <w:rPr>
                <w:rFonts w:hint="eastAsia" w:ascii="仿宋_GB2312" w:hAnsi="仿宋_GB2312" w:eastAsia="仿宋_GB2312" w:cs="仿宋_GB2312"/>
                <w:szCs w:val="21"/>
                <w:shd w:val="clear" w:color="auto" w:fill="FFFFFF"/>
                <w:lang w:val="en-US" w:eastAsia="zh-CN"/>
              </w:rPr>
            </w:pPr>
            <w:r>
              <w:rPr>
                <w:rFonts w:hint="eastAsia" w:ascii="仿宋_GB2312" w:hAnsi="仿宋_GB2312" w:eastAsia="仿宋_GB2312" w:cs="仿宋_GB2312"/>
                <w:szCs w:val="21"/>
                <w:shd w:val="clear" w:color="auto" w:fill="FFFFFF"/>
                <w:lang w:val="en-US" w:eastAsia="zh-CN"/>
              </w:rPr>
              <w:t>朱鹏</w:t>
            </w:r>
          </w:p>
        </w:tc>
        <w:tc>
          <w:tcPr>
            <w:tcW w:w="968" w:type="dxa"/>
            <w:vAlign w:val="center"/>
          </w:tcPr>
          <w:p w14:paraId="704DB163">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w:t>
            </w:r>
          </w:p>
          <w:p w14:paraId="18815480">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电话</w:t>
            </w:r>
          </w:p>
        </w:tc>
        <w:tc>
          <w:tcPr>
            <w:tcW w:w="1601" w:type="dxa"/>
            <w:vAlign w:val="center"/>
          </w:tcPr>
          <w:p w14:paraId="08BC21B2">
            <w:pPr>
              <w:adjustRightInd w:val="0"/>
              <w:snapToGrid w:val="0"/>
              <w:spacing w:line="640" w:lineRule="exact"/>
              <w:jc w:val="center"/>
              <w:rPr>
                <w:rFonts w:hint="default" w:ascii="仿宋_GB2312" w:hAnsi="仿宋_GB2312" w:eastAsia="仿宋_GB2312" w:cs="仿宋_GB2312"/>
                <w:szCs w:val="21"/>
                <w:shd w:val="clear" w:color="auto" w:fill="FFFFFF"/>
                <w:lang w:val="en-US" w:eastAsia="zh-CN"/>
              </w:rPr>
            </w:pPr>
            <w:r>
              <w:rPr>
                <w:rFonts w:hint="eastAsia" w:ascii="仿宋_GB2312" w:hAnsi="仿宋_GB2312" w:eastAsia="仿宋_GB2312" w:cs="仿宋_GB2312"/>
                <w:szCs w:val="21"/>
                <w:shd w:val="clear" w:color="auto" w:fill="FFFFFF"/>
                <w:lang w:val="en-US" w:eastAsia="zh-CN"/>
              </w:rPr>
              <w:t>13779771315</w:t>
            </w:r>
          </w:p>
        </w:tc>
      </w:tr>
      <w:tr w14:paraId="6446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6533FF6C">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序号</w:t>
            </w:r>
          </w:p>
        </w:tc>
        <w:tc>
          <w:tcPr>
            <w:tcW w:w="7765" w:type="dxa"/>
            <w:gridSpan w:val="6"/>
            <w:vAlign w:val="center"/>
          </w:tcPr>
          <w:p w14:paraId="34303A13">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r>
      <w:tr w14:paraId="4E04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710E828C">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1</w:t>
            </w:r>
          </w:p>
        </w:tc>
        <w:tc>
          <w:tcPr>
            <w:tcW w:w="7765" w:type="dxa"/>
            <w:gridSpan w:val="6"/>
            <w:vAlign w:val="center"/>
          </w:tcPr>
          <w:p w14:paraId="3BB63E2A">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风蚀地貌干旱矿区水资源保护性开采与矿井水综合利用技术</w:t>
            </w:r>
          </w:p>
        </w:tc>
      </w:tr>
      <w:tr w14:paraId="3A0F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080A2022">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2</w:t>
            </w:r>
          </w:p>
        </w:tc>
        <w:tc>
          <w:tcPr>
            <w:tcW w:w="7765" w:type="dxa"/>
            <w:gridSpan w:val="6"/>
            <w:vAlign w:val="center"/>
          </w:tcPr>
          <w:p w14:paraId="380442CF">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库拜矿区坚硬顶板强动压巷道“卸压-锚注”协同控制技术与示范应用</w:t>
            </w:r>
          </w:p>
        </w:tc>
      </w:tr>
      <w:tr w14:paraId="03C5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1C2507DA">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38FEC655">
            <w:pPr>
              <w:adjustRightInd w:val="0"/>
              <w:snapToGrid w:val="0"/>
              <w:spacing w:line="640" w:lineRule="exact"/>
              <w:jc w:val="center"/>
              <w:rPr>
                <w:rFonts w:ascii="仿宋_GB2312" w:hAnsi="仿宋_GB2312" w:eastAsia="仿宋_GB2312" w:cs="仿宋_GB2312"/>
                <w:sz w:val="24"/>
                <w:shd w:val="clear" w:color="auto" w:fill="FFFFFF"/>
              </w:rPr>
            </w:pPr>
          </w:p>
        </w:tc>
      </w:tr>
      <w:tr w14:paraId="3FF1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75596315">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1C05F321">
            <w:pPr>
              <w:adjustRightInd w:val="0"/>
              <w:snapToGrid w:val="0"/>
              <w:spacing w:line="640" w:lineRule="exact"/>
              <w:jc w:val="center"/>
              <w:rPr>
                <w:rFonts w:ascii="仿宋_GB2312" w:hAnsi="仿宋_GB2312" w:eastAsia="仿宋_GB2312" w:cs="仿宋_GB2312"/>
                <w:sz w:val="24"/>
                <w:shd w:val="clear" w:color="auto" w:fill="FFFFFF"/>
              </w:rPr>
            </w:pPr>
          </w:p>
        </w:tc>
      </w:tr>
      <w:tr w14:paraId="7D04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48003322">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47A8EC4A">
            <w:pPr>
              <w:adjustRightInd w:val="0"/>
              <w:snapToGrid w:val="0"/>
              <w:spacing w:line="640" w:lineRule="exact"/>
              <w:jc w:val="center"/>
              <w:rPr>
                <w:rFonts w:ascii="仿宋_GB2312" w:hAnsi="仿宋_GB2312" w:eastAsia="仿宋_GB2312" w:cs="仿宋_GB2312"/>
                <w:sz w:val="24"/>
                <w:shd w:val="clear" w:color="auto" w:fill="FFFFFF"/>
              </w:rPr>
            </w:pPr>
          </w:p>
        </w:tc>
      </w:tr>
      <w:tr w14:paraId="27DF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2B4134A7">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73E40185">
            <w:pPr>
              <w:adjustRightInd w:val="0"/>
              <w:snapToGrid w:val="0"/>
              <w:spacing w:line="640" w:lineRule="exact"/>
              <w:jc w:val="center"/>
              <w:rPr>
                <w:rFonts w:ascii="仿宋_GB2312" w:hAnsi="仿宋_GB2312" w:eastAsia="仿宋_GB2312" w:cs="仿宋_GB2312"/>
                <w:sz w:val="24"/>
                <w:shd w:val="clear" w:color="auto" w:fill="FFFFFF"/>
              </w:rPr>
            </w:pPr>
          </w:p>
        </w:tc>
      </w:tr>
      <w:tr w14:paraId="63C0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57CC49F4">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4F79FEDE">
            <w:pPr>
              <w:adjustRightInd w:val="0"/>
              <w:snapToGrid w:val="0"/>
              <w:spacing w:line="640" w:lineRule="exact"/>
              <w:jc w:val="center"/>
              <w:rPr>
                <w:rFonts w:ascii="仿宋_GB2312" w:hAnsi="仿宋_GB2312" w:eastAsia="仿宋_GB2312" w:cs="仿宋_GB2312"/>
                <w:sz w:val="24"/>
                <w:shd w:val="clear" w:color="auto" w:fill="FFFFFF"/>
              </w:rPr>
            </w:pPr>
          </w:p>
        </w:tc>
      </w:tr>
      <w:tr w14:paraId="7AC4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689C883D">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7851C26D">
            <w:pPr>
              <w:adjustRightInd w:val="0"/>
              <w:snapToGrid w:val="0"/>
              <w:spacing w:line="640" w:lineRule="exact"/>
              <w:jc w:val="center"/>
              <w:rPr>
                <w:rFonts w:ascii="仿宋_GB2312" w:hAnsi="仿宋_GB2312" w:eastAsia="仿宋_GB2312" w:cs="仿宋_GB2312"/>
                <w:sz w:val="24"/>
                <w:shd w:val="clear" w:color="auto" w:fill="FFFFFF"/>
              </w:rPr>
            </w:pPr>
          </w:p>
        </w:tc>
      </w:tr>
      <w:tr w14:paraId="76C2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1CF171ED">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31CA330B">
            <w:pPr>
              <w:adjustRightInd w:val="0"/>
              <w:snapToGrid w:val="0"/>
              <w:spacing w:line="640" w:lineRule="exact"/>
              <w:jc w:val="center"/>
              <w:rPr>
                <w:rFonts w:ascii="仿宋_GB2312" w:hAnsi="仿宋_GB2312" w:eastAsia="仿宋_GB2312" w:cs="仿宋_GB2312"/>
                <w:sz w:val="24"/>
                <w:shd w:val="clear" w:color="auto" w:fill="FFFFFF"/>
              </w:rPr>
            </w:pPr>
          </w:p>
        </w:tc>
      </w:tr>
      <w:tr w14:paraId="3099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2486AE4C">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7B6DFDEA">
            <w:pPr>
              <w:adjustRightInd w:val="0"/>
              <w:snapToGrid w:val="0"/>
              <w:spacing w:line="640" w:lineRule="exact"/>
              <w:jc w:val="center"/>
              <w:rPr>
                <w:rFonts w:ascii="仿宋_GB2312" w:hAnsi="仿宋_GB2312" w:eastAsia="仿宋_GB2312" w:cs="仿宋_GB2312"/>
                <w:sz w:val="24"/>
                <w:shd w:val="clear" w:color="auto" w:fill="FFFFFF"/>
              </w:rPr>
            </w:pPr>
          </w:p>
        </w:tc>
      </w:tr>
      <w:tr w14:paraId="5FDC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2C323F66">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6FD836DA">
            <w:pPr>
              <w:adjustRightInd w:val="0"/>
              <w:snapToGrid w:val="0"/>
              <w:spacing w:line="640" w:lineRule="exact"/>
              <w:jc w:val="center"/>
              <w:rPr>
                <w:rFonts w:ascii="仿宋_GB2312" w:hAnsi="仿宋_GB2312" w:eastAsia="仿宋_GB2312" w:cs="仿宋_GB2312"/>
                <w:sz w:val="24"/>
                <w:shd w:val="clear" w:color="auto" w:fill="FFFFFF"/>
              </w:rPr>
            </w:pPr>
          </w:p>
        </w:tc>
      </w:tr>
      <w:tr w14:paraId="2D69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60E00D29">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3AC2873B">
            <w:pPr>
              <w:adjustRightInd w:val="0"/>
              <w:snapToGrid w:val="0"/>
              <w:spacing w:line="640" w:lineRule="exact"/>
              <w:jc w:val="center"/>
              <w:rPr>
                <w:rFonts w:ascii="仿宋_GB2312" w:hAnsi="仿宋_GB2312" w:eastAsia="仿宋_GB2312" w:cs="仿宋_GB2312"/>
                <w:sz w:val="24"/>
                <w:shd w:val="clear" w:color="auto" w:fill="FFFFFF"/>
              </w:rPr>
            </w:pPr>
          </w:p>
        </w:tc>
      </w:tr>
    </w:tbl>
    <w:p w14:paraId="721F88A3">
      <w:pPr>
        <w:adjustRightInd w:val="0"/>
        <w:snapToGrid w:val="0"/>
        <w:spacing w:line="640" w:lineRule="exact"/>
        <w:rPr>
          <w:rFonts w:ascii="仿宋_GB2312" w:hAnsi="仿宋_GB2312" w:eastAsia="仿宋_GB2312" w:cs="仿宋_GB2312"/>
          <w:sz w:val="32"/>
          <w:szCs w:val="32"/>
          <w:shd w:val="clear" w:color="auto" w:fill="FFFFFF"/>
        </w:rPr>
      </w:pPr>
    </w:p>
    <w:p w14:paraId="22B24413">
      <w:pPr>
        <w:adjustRightInd w:val="0"/>
        <w:snapToGrid w:val="0"/>
        <w:spacing w:line="640" w:lineRule="exact"/>
        <w:rPr>
          <w:rFonts w:ascii="仿宋_GB2312" w:hAnsi="仿宋_GB2312" w:eastAsia="仿宋_GB2312" w:cs="仿宋_GB2312"/>
          <w:sz w:val="32"/>
          <w:szCs w:val="32"/>
          <w:shd w:val="clear" w:color="auto" w:fill="FFFFFF"/>
        </w:rPr>
        <w:sectPr>
          <w:pgSz w:w="11906" w:h="16838"/>
          <w:pgMar w:top="2098" w:right="1361" w:bottom="2041" w:left="1361" w:header="851" w:footer="992" w:gutter="0"/>
          <w:cols w:space="720" w:num="1"/>
          <w:docGrid w:type="lines" w:linePitch="312" w:charSpace="0"/>
        </w:sectPr>
      </w:pPr>
    </w:p>
    <w:p w14:paraId="7B43C076">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861"/>
      </w:tblGrid>
      <w:tr w14:paraId="283B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atLeast"/>
        </w:trPr>
        <w:tc>
          <w:tcPr>
            <w:tcW w:w="9045" w:type="dxa"/>
            <w:gridSpan w:val="4"/>
            <w:vAlign w:val="center"/>
          </w:tcPr>
          <w:p w14:paraId="78BBFCE0">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3BB5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224A35A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615" w:type="dxa"/>
            <w:gridSpan w:val="3"/>
            <w:vAlign w:val="center"/>
          </w:tcPr>
          <w:p w14:paraId="26B86784">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风蚀地貌干旱矿区水资源保护性开采与</w:t>
            </w:r>
          </w:p>
          <w:p w14:paraId="45DA2659">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 w:val="24"/>
                <w:shd w:val="clear" w:color="auto" w:fill="FFFFFF"/>
              </w:rPr>
              <w:t>矿井水综合利用技术</w:t>
            </w:r>
          </w:p>
        </w:tc>
      </w:tr>
      <w:tr w14:paraId="12FA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04C3EFBF">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615" w:type="dxa"/>
            <w:gridSpan w:val="3"/>
            <w:vAlign w:val="center"/>
          </w:tcPr>
          <w:p w14:paraId="6D216DCD">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lang w:val="en-US" w:eastAsia="zh-CN"/>
              </w:rPr>
              <w:t>库车市榆树岭煤矿有限责任公司</w:t>
            </w:r>
          </w:p>
        </w:tc>
      </w:tr>
      <w:tr w14:paraId="2D17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55CAAB8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615" w:type="dxa"/>
            <w:gridSpan w:val="3"/>
            <w:vAlign w:val="center"/>
          </w:tcPr>
          <w:p w14:paraId="102884C1">
            <w:pPr>
              <w:adjustRightInd w:val="0"/>
              <w:snapToGrid w:val="0"/>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国有企业</w:t>
            </w:r>
          </w:p>
        </w:tc>
      </w:tr>
      <w:tr w14:paraId="3A9C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5DC7439F">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615" w:type="dxa"/>
            <w:gridSpan w:val="3"/>
            <w:vAlign w:val="center"/>
          </w:tcPr>
          <w:p w14:paraId="2EEEFCF4">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煤炭开采</w:t>
            </w:r>
          </w:p>
        </w:tc>
      </w:tr>
      <w:tr w14:paraId="1E22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0F9BAD3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615" w:type="dxa"/>
            <w:gridSpan w:val="3"/>
            <w:vAlign w:val="center"/>
          </w:tcPr>
          <w:p w14:paraId="507A348A">
            <w:pPr>
              <w:adjustRightInd w:val="0"/>
              <w:snapToGrid w:val="0"/>
              <w:jc w:val="center"/>
              <w:rPr>
                <w:rFonts w:hint="eastAsia" w:ascii="仿宋_GB2312" w:hAnsi="仿宋_GB2312" w:eastAsia="仿宋_GB2312" w:cs="仿宋_GB2312"/>
                <w:sz w:val="24"/>
                <w:shd w:val="clear" w:color="auto" w:fill="FFFFFF"/>
              </w:rPr>
            </w:pPr>
            <w:bookmarkStart w:id="0" w:name="_GoBack"/>
            <w:bookmarkEnd w:id="0"/>
          </w:p>
        </w:tc>
      </w:tr>
      <w:tr w14:paraId="6B5D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6347B0EB">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06E531C6">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朱鹏</w:t>
            </w:r>
          </w:p>
        </w:tc>
        <w:tc>
          <w:tcPr>
            <w:tcW w:w="1663" w:type="dxa"/>
            <w:vAlign w:val="center"/>
          </w:tcPr>
          <w:p w14:paraId="38E053BC">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联系电话</w:t>
            </w:r>
          </w:p>
        </w:tc>
        <w:tc>
          <w:tcPr>
            <w:tcW w:w="2861" w:type="dxa"/>
            <w:vAlign w:val="center"/>
          </w:tcPr>
          <w:p w14:paraId="623D85AB">
            <w:pPr>
              <w:adjustRightInd w:val="0"/>
              <w:snapToGrid w:val="0"/>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13779771315</w:t>
            </w:r>
          </w:p>
        </w:tc>
      </w:tr>
      <w:tr w14:paraId="0DAF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5" w:hRule="atLeast"/>
        </w:trPr>
        <w:tc>
          <w:tcPr>
            <w:tcW w:w="2430" w:type="dxa"/>
            <w:vAlign w:val="center"/>
          </w:tcPr>
          <w:p w14:paraId="1064FCE8">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1A31EC06">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615" w:type="dxa"/>
            <w:gridSpan w:val="3"/>
            <w:vAlign w:val="center"/>
          </w:tcPr>
          <w:p w14:paraId="4AB33FCC">
            <w:pPr>
              <w:adjustRightInd w:val="0"/>
              <w:snapToGrid w:val="0"/>
              <w:ind w:firstLine="480" w:firstLineChars="200"/>
              <w:jc w:val="both"/>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该技术以新疆库拜风蚀地貌干旱矿区为研究基地，聚焦煤炭开采过程中水资源流失机理与保护方法、矿井水资源化利用技术难题，以风蚀地貌干旱矿区“地表水</w:t>
            </w:r>
            <w:r>
              <w:rPr>
                <w:rFonts w:hint="default" w:ascii="仿宋_GB2312" w:hAnsi="仿宋_GB2312" w:eastAsia="仿宋_GB2312" w:cs="仿宋_GB2312"/>
                <w:sz w:val="24"/>
                <w:shd w:val="clear" w:color="auto" w:fill="FFFFFF"/>
                <w:lang w:val="en-US" w:eastAsia="zh-CN"/>
              </w:rPr>
              <w:t>-</w:t>
            </w:r>
            <w:r>
              <w:rPr>
                <w:rFonts w:hint="eastAsia" w:ascii="仿宋_GB2312" w:hAnsi="仿宋_GB2312" w:eastAsia="仿宋_GB2312" w:cs="仿宋_GB2312"/>
                <w:sz w:val="24"/>
                <w:shd w:val="clear" w:color="auto" w:fill="FFFFFF"/>
                <w:lang w:val="en-US" w:eastAsia="zh-CN"/>
              </w:rPr>
              <w:t>地下水</w:t>
            </w:r>
            <w:r>
              <w:rPr>
                <w:rFonts w:hint="default" w:ascii="仿宋_GB2312" w:hAnsi="仿宋_GB2312" w:eastAsia="仿宋_GB2312" w:cs="仿宋_GB2312"/>
                <w:sz w:val="24"/>
                <w:shd w:val="clear" w:color="auto" w:fill="FFFFFF"/>
                <w:lang w:val="en-US" w:eastAsia="zh-CN"/>
              </w:rPr>
              <w:t>-</w:t>
            </w:r>
            <w:r>
              <w:rPr>
                <w:rFonts w:hint="eastAsia" w:ascii="仿宋_GB2312" w:hAnsi="仿宋_GB2312" w:eastAsia="仿宋_GB2312" w:cs="仿宋_GB2312"/>
                <w:sz w:val="24"/>
                <w:shd w:val="clear" w:color="auto" w:fill="FFFFFF"/>
                <w:lang w:val="en-US" w:eastAsia="zh-CN"/>
              </w:rPr>
              <w:t>老空水多重介质水体水文地质时空演化规律</w:t>
            </w:r>
            <w:r>
              <w:rPr>
                <w:rFonts w:hint="default" w:ascii="仿宋_GB2312" w:hAnsi="仿宋_GB2312" w:eastAsia="仿宋_GB2312" w:cs="仿宋_GB2312"/>
                <w:sz w:val="24"/>
                <w:shd w:val="clear" w:color="auto" w:fill="FFFFFF"/>
                <w:lang w:val="en-US" w:eastAsia="zh-CN"/>
              </w:rPr>
              <w:t>—</w:t>
            </w:r>
            <w:r>
              <w:rPr>
                <w:rFonts w:hint="eastAsia" w:ascii="仿宋_GB2312" w:hAnsi="仿宋_GB2312" w:eastAsia="仿宋_GB2312" w:cs="仿宋_GB2312"/>
                <w:sz w:val="24"/>
                <w:shd w:val="clear" w:color="auto" w:fill="FFFFFF"/>
                <w:lang w:val="en-US" w:eastAsia="zh-CN"/>
              </w:rPr>
              <w:t>煤层采动下水资源流失机理</w:t>
            </w:r>
            <w:r>
              <w:rPr>
                <w:rFonts w:hint="default" w:ascii="仿宋_GB2312" w:hAnsi="仿宋_GB2312" w:eastAsia="仿宋_GB2312" w:cs="仿宋_GB2312"/>
                <w:sz w:val="24"/>
                <w:shd w:val="clear" w:color="auto" w:fill="FFFFFF"/>
                <w:lang w:val="en-US" w:eastAsia="zh-CN"/>
              </w:rPr>
              <w:t>—</w:t>
            </w:r>
            <w:r>
              <w:rPr>
                <w:rFonts w:hint="eastAsia" w:ascii="仿宋_GB2312" w:hAnsi="仿宋_GB2312" w:eastAsia="仿宋_GB2312" w:cs="仿宋_GB2312"/>
                <w:sz w:val="24"/>
                <w:shd w:val="clear" w:color="auto" w:fill="FFFFFF"/>
                <w:lang w:val="en-US" w:eastAsia="zh-CN"/>
              </w:rPr>
              <w:t>采动水资源保护方法</w:t>
            </w:r>
            <w:r>
              <w:rPr>
                <w:rFonts w:hint="default" w:ascii="仿宋_GB2312" w:hAnsi="仿宋_GB2312" w:eastAsia="仿宋_GB2312" w:cs="仿宋_GB2312"/>
                <w:sz w:val="24"/>
                <w:shd w:val="clear" w:color="auto" w:fill="FFFFFF"/>
                <w:lang w:val="en-US" w:eastAsia="zh-CN"/>
              </w:rPr>
              <w:t>—</w:t>
            </w:r>
            <w:r>
              <w:rPr>
                <w:rFonts w:hint="eastAsia" w:ascii="仿宋_GB2312" w:hAnsi="仿宋_GB2312" w:eastAsia="仿宋_GB2312" w:cs="仿宋_GB2312"/>
                <w:sz w:val="24"/>
                <w:shd w:val="clear" w:color="auto" w:fill="FFFFFF"/>
                <w:lang w:val="en-US" w:eastAsia="zh-CN"/>
              </w:rPr>
              <w:t>矿井水资源化综合利用技术</w:t>
            </w:r>
            <w:r>
              <w:rPr>
                <w:rFonts w:hint="default" w:ascii="仿宋_GB2312" w:hAnsi="仿宋_GB2312" w:eastAsia="仿宋_GB2312" w:cs="仿宋_GB2312"/>
                <w:sz w:val="24"/>
                <w:shd w:val="clear" w:color="auto" w:fill="FFFFFF"/>
                <w:lang w:val="en-US" w:eastAsia="zh-CN"/>
              </w:rPr>
              <w:t>”</w:t>
            </w:r>
            <w:r>
              <w:rPr>
                <w:rFonts w:hint="eastAsia" w:ascii="仿宋_GB2312" w:hAnsi="仿宋_GB2312" w:eastAsia="仿宋_GB2312" w:cs="仿宋_GB2312"/>
                <w:sz w:val="24"/>
                <w:shd w:val="clear" w:color="auto" w:fill="FFFFFF"/>
                <w:lang w:val="en-US" w:eastAsia="zh-CN"/>
              </w:rPr>
              <w:t>为研究主线，综合采用现场调研、理论分析、实验室试验、数值模拟、物理模拟等研究方法，融合采矿工程、采矿环境工程、矿山地质学、水文与水资源工程等交叉学科，集中攻关风蚀地貌干旱矿区多重介质水体水文地质时空演化规律与矿区煤层采动下水资源流失机理两项关键科学问题，重点突破煤炭开采过程中含水层溃水源头防控、多层位精准注浆阻断地表水补给通道、超长定向钻孔疏排水与采空区调配储存联动、矿井水资源化综合利用四项关键技术问题，实现了新疆风蚀地貌干旱矿区煤炭资源安全高效开采与水资源保护利用协调发展，为我国西部干旱矿区水资源保护性开采与矿井水综合利用提供了强有力的理论与技术支撑。</w:t>
            </w:r>
          </w:p>
        </w:tc>
      </w:tr>
      <w:tr w14:paraId="19B1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0" w:hRule="atLeast"/>
        </w:trPr>
        <w:tc>
          <w:tcPr>
            <w:tcW w:w="2430" w:type="dxa"/>
            <w:vAlign w:val="center"/>
          </w:tcPr>
          <w:p w14:paraId="4F0B703F">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615" w:type="dxa"/>
            <w:gridSpan w:val="3"/>
            <w:vAlign w:val="center"/>
          </w:tcPr>
          <w:p w14:paraId="7281AFBF">
            <w:pPr>
              <w:adjustRightInd w:val="0"/>
              <w:snapToGrid w:val="0"/>
              <w:ind w:firstLine="480" w:firstLineChars="200"/>
              <w:jc w:val="both"/>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0C4E017B">
      <w:pPr>
        <w:pStyle w:val="7"/>
        <w:ind w:left="0" w:leftChars="0" w:firstLine="0" w:firstLineChars="0"/>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 w:val="24"/>
          <w:shd w:val="clear" w:color="auto" w:fill="FFFFFF"/>
          <w:lang w:val="en-US" w:eastAsia="zh-CN"/>
        </w:rPr>
        <w:t>朱鹏</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 w:val="24"/>
          <w:shd w:val="clear" w:color="auto" w:fill="FFFFFF"/>
          <w:lang w:val="en-US" w:eastAsia="zh-CN"/>
        </w:rPr>
        <w:t>13779771315</w:t>
      </w:r>
      <w:r>
        <w:rPr>
          <w:rFonts w:hint="eastAsia" w:ascii="仿宋_GB2312" w:hAnsi="仿宋_GB2312" w:eastAsia="仿宋_GB2312" w:cs="仿宋_GB2312"/>
          <w:sz w:val="24"/>
          <w:shd w:val="clear" w:color="auto" w:fill="FFFFFF"/>
        </w:rPr>
        <w:t xml:space="preserve">   </w:t>
      </w:r>
    </w:p>
    <w:p w14:paraId="10D16120">
      <w:pP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br w:type="page"/>
      </w:r>
    </w:p>
    <w:p w14:paraId="65409DF7">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881"/>
      </w:tblGrid>
      <w:tr w14:paraId="314B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9065" w:type="dxa"/>
            <w:gridSpan w:val="4"/>
            <w:vAlign w:val="center"/>
          </w:tcPr>
          <w:p w14:paraId="7E55676A">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78EB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771D9C8B">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635" w:type="dxa"/>
            <w:gridSpan w:val="3"/>
            <w:vAlign w:val="center"/>
          </w:tcPr>
          <w:p w14:paraId="1C2CBE21">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库拜矿区坚硬顶板强动压巷道“卸压-锚注”协同</w:t>
            </w:r>
          </w:p>
          <w:p w14:paraId="05EF0D65">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 w:val="24"/>
                <w:shd w:val="clear" w:color="auto" w:fill="FFFFFF"/>
              </w:rPr>
              <w:t>控制技术与示范应用</w:t>
            </w:r>
          </w:p>
        </w:tc>
      </w:tr>
      <w:tr w14:paraId="111C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35B2E26E">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635" w:type="dxa"/>
            <w:gridSpan w:val="3"/>
            <w:vAlign w:val="center"/>
          </w:tcPr>
          <w:p w14:paraId="0B94C359">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lang w:val="en-US" w:eastAsia="zh-CN"/>
              </w:rPr>
              <w:t>库车市榆树岭煤矿有限责任公司</w:t>
            </w:r>
          </w:p>
        </w:tc>
      </w:tr>
      <w:tr w14:paraId="0D1C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25AD29E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635" w:type="dxa"/>
            <w:gridSpan w:val="3"/>
            <w:vAlign w:val="center"/>
          </w:tcPr>
          <w:p w14:paraId="7C1E3580">
            <w:pPr>
              <w:adjustRightInd w:val="0"/>
              <w:snapToGrid w:val="0"/>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国有企业</w:t>
            </w:r>
          </w:p>
        </w:tc>
      </w:tr>
      <w:tr w14:paraId="36F0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07171D8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635" w:type="dxa"/>
            <w:gridSpan w:val="3"/>
            <w:vAlign w:val="center"/>
          </w:tcPr>
          <w:p w14:paraId="3811BF83">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煤炭开采</w:t>
            </w:r>
          </w:p>
        </w:tc>
      </w:tr>
      <w:tr w14:paraId="0250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4F2E3C5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635" w:type="dxa"/>
            <w:gridSpan w:val="3"/>
            <w:vAlign w:val="center"/>
          </w:tcPr>
          <w:p w14:paraId="06502C9C">
            <w:pPr>
              <w:adjustRightInd w:val="0"/>
              <w:snapToGrid w:val="0"/>
              <w:jc w:val="center"/>
              <w:rPr>
                <w:rFonts w:hint="eastAsia" w:ascii="仿宋_GB2312" w:hAnsi="仿宋_GB2312" w:eastAsia="仿宋_GB2312" w:cs="仿宋_GB2312"/>
                <w:sz w:val="24"/>
                <w:shd w:val="clear" w:color="auto" w:fill="FFFFFF"/>
              </w:rPr>
            </w:pPr>
          </w:p>
        </w:tc>
      </w:tr>
      <w:tr w14:paraId="406D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771BDA1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35695E3B">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朱鹏</w:t>
            </w:r>
          </w:p>
        </w:tc>
        <w:tc>
          <w:tcPr>
            <w:tcW w:w="1663" w:type="dxa"/>
            <w:vAlign w:val="center"/>
          </w:tcPr>
          <w:p w14:paraId="72F5147C">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联系电话</w:t>
            </w:r>
          </w:p>
        </w:tc>
        <w:tc>
          <w:tcPr>
            <w:tcW w:w="2881" w:type="dxa"/>
            <w:vAlign w:val="center"/>
          </w:tcPr>
          <w:p w14:paraId="3E18BF88">
            <w:pPr>
              <w:adjustRightInd w:val="0"/>
              <w:snapToGrid w:val="0"/>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13779771315</w:t>
            </w:r>
          </w:p>
        </w:tc>
      </w:tr>
      <w:tr w14:paraId="098F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6" w:hRule="atLeast"/>
        </w:trPr>
        <w:tc>
          <w:tcPr>
            <w:tcW w:w="2430" w:type="dxa"/>
            <w:vAlign w:val="center"/>
          </w:tcPr>
          <w:p w14:paraId="2D41862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2790B8B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635" w:type="dxa"/>
            <w:gridSpan w:val="3"/>
            <w:vAlign w:val="center"/>
          </w:tcPr>
          <w:p w14:paraId="7F37D197">
            <w:pPr>
              <w:adjustRightInd w:val="0"/>
              <w:snapToGrid w:val="0"/>
              <w:ind w:firstLine="480" w:firstLineChars="200"/>
              <w:jc w:val="both"/>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项目聚焦强动压巷道布置和围岩控制两个核心问题，采用现场实测、室内试验、理论分析、数值模拟和工业性试验等方法，在揭示采掘扰动诱发煤岩强度损伤、裂隙扩展动态响应机制和锚注改性损伤煤岩多场行为的作用机理的基础上，建立了坚硬顶板断裂及结构失稳产生动静载的理论判据，揭示了坚硬顶板动静载传递诱发下位巷道大变形机理，构建了沿空巷道卸压技术体系；提出了煤柱减宽减载弱化控制方法，发明了小煤柱沿空留巷、沿空巷道采动裂隙分阶段堵漏及煤柱双向对穿注浆锚索加固等技术，形成了坚硬顶板强动压巷道“卸压-锚注”协同控制技术体系。</w:t>
            </w:r>
          </w:p>
        </w:tc>
      </w:tr>
      <w:tr w14:paraId="3D6C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37C25F06">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635" w:type="dxa"/>
            <w:gridSpan w:val="3"/>
            <w:vAlign w:val="center"/>
          </w:tcPr>
          <w:p w14:paraId="1F8E0A85">
            <w:pPr>
              <w:adjustRightInd w:val="0"/>
              <w:snapToGrid w:val="0"/>
              <w:ind w:firstLine="480" w:firstLineChars="200"/>
              <w:jc w:val="both"/>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30CFCA9A">
      <w:pPr>
        <w:pStyle w:val="7"/>
        <w:ind w:left="0" w:leftChars="0" w:firstLine="0" w:firstLineChars="0"/>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 w:val="24"/>
          <w:shd w:val="clear" w:color="auto" w:fill="FFFFFF"/>
          <w:lang w:val="en-US" w:eastAsia="zh-CN"/>
        </w:rPr>
        <w:t>朱鹏</w:t>
      </w:r>
      <w:r>
        <w:rPr>
          <w:rFonts w:hint="eastAsia" w:ascii="仿宋_GB2312" w:hAnsi="仿宋_GB2312" w:eastAsia="仿宋_GB2312" w:cs="仿宋_GB2312"/>
          <w:sz w:val="24"/>
          <w:shd w:val="clear" w:color="auto" w:fill="FFFFFF"/>
        </w:rPr>
        <w:t xml:space="preserve">                 联系电话</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 w:val="24"/>
          <w:shd w:val="clear" w:color="auto" w:fill="FFFFFF"/>
          <w:lang w:val="en-US" w:eastAsia="zh-CN"/>
        </w:rPr>
        <w:t>13779771315</w:t>
      </w:r>
      <w:r>
        <w:rPr>
          <w:rFonts w:hint="eastAsia" w:ascii="仿宋_GB2312" w:hAnsi="仿宋_GB2312" w:eastAsia="仿宋_GB2312" w:cs="仿宋_GB2312"/>
          <w:sz w:val="24"/>
          <w:shd w:val="clear" w:color="auto" w:fill="FFFFFF"/>
        </w:rPr>
        <w:t xml:space="preserve">   </w:t>
      </w:r>
    </w:p>
    <w:sectPr>
      <w:pgSz w:w="11906" w:h="16838"/>
      <w:pgMar w:top="2098" w:right="1474" w:bottom="204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imesNewRomanPS-BoldM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0ZTdjY2FlYzRjY2Q5Mjg3MzY1M2ZkNzJhZjFiZjkifQ=="/>
  </w:docVars>
  <w:rsids>
    <w:rsidRoot w:val="00734ABA"/>
    <w:rsid w:val="00087C4A"/>
    <w:rsid w:val="002E562C"/>
    <w:rsid w:val="0044698D"/>
    <w:rsid w:val="00734ABA"/>
    <w:rsid w:val="00815BA2"/>
    <w:rsid w:val="00AA6292"/>
    <w:rsid w:val="00AC4DDD"/>
    <w:rsid w:val="00B02B24"/>
    <w:rsid w:val="00D751D5"/>
    <w:rsid w:val="00E42B03"/>
    <w:rsid w:val="00F56AD3"/>
    <w:rsid w:val="09007EF0"/>
    <w:rsid w:val="0A682441"/>
    <w:rsid w:val="0ABA7465"/>
    <w:rsid w:val="17DE2368"/>
    <w:rsid w:val="1ADB59F7"/>
    <w:rsid w:val="1BAD18B1"/>
    <w:rsid w:val="1DCC782F"/>
    <w:rsid w:val="23EA1420"/>
    <w:rsid w:val="29161C38"/>
    <w:rsid w:val="36407634"/>
    <w:rsid w:val="371C2F41"/>
    <w:rsid w:val="38BC7C1D"/>
    <w:rsid w:val="4DEB2C74"/>
    <w:rsid w:val="50E71237"/>
    <w:rsid w:val="55164ACB"/>
    <w:rsid w:val="706E603E"/>
    <w:rsid w:val="753175C2"/>
    <w:rsid w:val="76A12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2"/>
    <w:qFormat/>
    <w:uiPriority w:val="0"/>
    <w:pPr>
      <w:spacing w:after="120"/>
      <w:ind w:left="420" w:leftChars="200"/>
    </w:pPr>
    <w:rPr>
      <w:rFonts w:ascii="Times New Roman" w:hAnsi="Times New Roman"/>
      <w:kern w:val="0"/>
      <w:sz w:val="20"/>
      <w:szCs w:val="20"/>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rPr>
      <w:rFonts w:eastAsia="宋体" w:cs="Times New Roman"/>
    </w:rPr>
  </w:style>
  <w:style w:type="paragraph" w:styleId="7">
    <w:name w:val="Body Text First Indent 2"/>
    <w:basedOn w:val="3"/>
    <w:next w:val="6"/>
    <w:qFormat/>
    <w:uiPriority w:val="0"/>
    <w:pPr>
      <w:spacing w:after="0"/>
      <w:ind w:firstLine="420" w:firstLineChars="200"/>
    </w:pPr>
    <w:rPr>
      <w:rFonts w:eastAsia="宋体" w:cs="Times New Roman"/>
      <w:szCs w:val="24"/>
    </w:rPr>
  </w:style>
  <w:style w:type="character" w:customStyle="1" w:styleId="10">
    <w:name w:val="页眉 字符"/>
    <w:basedOn w:val="9"/>
    <w:link w:val="5"/>
    <w:qFormat/>
    <w:uiPriority w:val="0"/>
    <w:rPr>
      <w:kern w:val="2"/>
      <w:sz w:val="18"/>
      <w:szCs w:val="18"/>
    </w:rPr>
  </w:style>
  <w:style w:type="character" w:customStyle="1" w:styleId="11">
    <w:name w:val="页脚 字符"/>
    <w:basedOn w:val="9"/>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349</Words>
  <Characters>351</Characters>
  <Lines>3</Lines>
  <Paragraphs>1</Paragraphs>
  <TotalTime>41</TotalTime>
  <ScaleCrop>false</ScaleCrop>
  <LinksUpToDate>false</LinksUpToDate>
  <CharactersWithSpaces>380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2022-10-14T02:39:00Z</dcterms:created>
  <dc:creator>Adimin</dc:creator>
  <cp:lastModifiedBy>如是丶我闻</cp:lastModifiedBy>
  <cp:lastPrinted>2024-10-25T10:12:22Z</cp:lastPrinted>
  <dcterms:modified xsi:type="dcterms:W3CDTF">2024-10-25T10:12:33Z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09DF02E235534713BF400EC9B6AD97F3_13</vt:lpwstr>
  </property>
</Properties>
</file>