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74BB2">
      <w:pPr>
        <w:adjustRightInd w:val="0"/>
        <w:snapToGrid w:val="0"/>
        <w:spacing w:line="640" w:lineRule="exac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附表一：</w:t>
      </w:r>
    </w:p>
    <w:tbl>
      <w:tblPr>
        <w:tblStyle w:val="8"/>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803"/>
        <w:gridCol w:w="2246"/>
        <w:gridCol w:w="1123"/>
        <w:gridCol w:w="1386"/>
        <w:gridCol w:w="1035"/>
        <w:gridCol w:w="1718"/>
      </w:tblGrid>
      <w:tr w14:paraId="284C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9120" w:type="dxa"/>
            <w:gridSpan w:val="7"/>
            <w:vAlign w:val="center"/>
          </w:tcPr>
          <w:p w14:paraId="11B71527">
            <w:pPr>
              <w:adjustRightInd w:val="0"/>
              <w:snapToGrid w:val="0"/>
              <w:spacing w:line="640" w:lineRule="exact"/>
              <w:jc w:val="center"/>
              <w:rPr>
                <w:rFonts w:hint="default" w:ascii="Times New Roman" w:hAnsi="Times New Roman" w:eastAsia="仿宋_GB2312" w:cs="Times New Roman"/>
                <w:sz w:val="24"/>
                <w:shd w:val="clear" w:color="auto" w:fill="FFFFFF"/>
              </w:rPr>
            </w:pPr>
            <w:r>
              <w:rPr>
                <w:rFonts w:hint="default" w:ascii="Times New Roman" w:hAnsi="Times New Roman" w:eastAsia="黑体" w:cs="Times New Roman"/>
                <w:sz w:val="32"/>
                <w:szCs w:val="32"/>
                <w:shd w:val="clear" w:color="auto" w:fill="FFFFFF"/>
              </w:rPr>
              <w:t>科技成果汇总表</w:t>
            </w:r>
          </w:p>
        </w:tc>
      </w:tr>
      <w:tr w14:paraId="6362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612" w:type="dxa"/>
            <w:gridSpan w:val="2"/>
            <w:vAlign w:val="center"/>
          </w:tcPr>
          <w:p w14:paraId="214710A3">
            <w:pPr>
              <w:adjustRightInd w:val="0"/>
              <w:snapToGrid w:val="0"/>
              <w:spacing w:line="280" w:lineRule="exact"/>
              <w:jc w:val="center"/>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sz w:val="24"/>
                <w:szCs w:val="24"/>
                <w:shd w:val="clear" w:color="auto" w:fill="FFFFFF"/>
              </w:rPr>
              <w:t>科技成果</w:t>
            </w:r>
          </w:p>
          <w:p w14:paraId="3DFF4174">
            <w:pPr>
              <w:adjustRightInd w:val="0"/>
              <w:snapToGrid w:val="0"/>
              <w:spacing w:line="280" w:lineRule="exact"/>
              <w:jc w:val="center"/>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sz w:val="24"/>
                <w:szCs w:val="24"/>
                <w:shd w:val="clear" w:color="auto" w:fill="FFFFFF"/>
              </w:rPr>
              <w:t>提供单位</w:t>
            </w:r>
          </w:p>
          <w:p w14:paraId="697BAA59">
            <w:pPr>
              <w:adjustRightInd w:val="0"/>
              <w:snapToGrid w:val="0"/>
              <w:spacing w:line="280" w:lineRule="exact"/>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 w:val="24"/>
                <w:szCs w:val="24"/>
                <w:shd w:val="clear" w:color="auto" w:fill="FFFFFF"/>
              </w:rPr>
              <w:t>（盖章）</w:t>
            </w:r>
          </w:p>
        </w:tc>
        <w:tc>
          <w:tcPr>
            <w:tcW w:w="2246" w:type="dxa"/>
            <w:vAlign w:val="center"/>
          </w:tcPr>
          <w:p w14:paraId="1BB1B4CE">
            <w:pPr>
              <w:adjustRightInd w:val="0"/>
              <w:snapToGrid w:val="0"/>
              <w:spacing w:line="240" w:lineRule="auto"/>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 w:val="24"/>
                <w:szCs w:val="24"/>
                <w:shd w:val="clear" w:color="auto" w:fill="FFFFFF"/>
                <w:lang w:val="en-US" w:eastAsia="zh-CN"/>
              </w:rPr>
              <w:t>新疆畜牧科学院饲料研究所</w:t>
            </w:r>
          </w:p>
        </w:tc>
        <w:tc>
          <w:tcPr>
            <w:tcW w:w="1123" w:type="dxa"/>
            <w:vAlign w:val="center"/>
          </w:tcPr>
          <w:p w14:paraId="4A874B77">
            <w:pPr>
              <w:adjustRightInd w:val="0"/>
              <w:snapToGrid w:val="0"/>
              <w:spacing w:line="640" w:lineRule="exact"/>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 w:val="24"/>
                <w:szCs w:val="24"/>
                <w:shd w:val="clear" w:color="auto" w:fill="FFFFFF"/>
              </w:rPr>
              <w:t>联系人</w:t>
            </w:r>
          </w:p>
        </w:tc>
        <w:tc>
          <w:tcPr>
            <w:tcW w:w="1386" w:type="dxa"/>
            <w:vAlign w:val="center"/>
          </w:tcPr>
          <w:p w14:paraId="37374720">
            <w:pPr>
              <w:adjustRightInd w:val="0"/>
              <w:snapToGrid w:val="0"/>
              <w:spacing w:line="640" w:lineRule="exact"/>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 w:val="24"/>
                <w:szCs w:val="24"/>
                <w:shd w:val="clear" w:color="auto" w:fill="FFFFFF"/>
                <w:lang w:eastAsia="zh-CN"/>
              </w:rPr>
              <w:t>苏玲玲</w:t>
            </w:r>
            <w:r>
              <w:rPr>
                <w:rFonts w:hint="default" w:ascii="Times New Roman" w:hAnsi="Times New Roman" w:eastAsia="仿宋_GB2312" w:cs="Times New Roman"/>
                <w:sz w:val="24"/>
                <w:szCs w:val="24"/>
                <w:shd w:val="clear" w:color="auto" w:fill="FFFFFF"/>
                <w:lang w:val="en-US" w:eastAsia="zh-CN"/>
              </w:rPr>
              <w:t xml:space="preserve"> </w:t>
            </w:r>
          </w:p>
        </w:tc>
        <w:tc>
          <w:tcPr>
            <w:tcW w:w="1035" w:type="dxa"/>
            <w:vAlign w:val="center"/>
          </w:tcPr>
          <w:p w14:paraId="20627CDE">
            <w:pPr>
              <w:adjustRightInd w:val="0"/>
              <w:snapToGrid w:val="0"/>
              <w:spacing w:line="280" w:lineRule="exact"/>
              <w:jc w:val="center"/>
              <w:rPr>
                <w:rFonts w:hint="default" w:ascii="Times New Roman" w:hAnsi="Times New Roman" w:eastAsia="仿宋_GB2312" w:cs="Times New Roman"/>
                <w:sz w:val="24"/>
                <w:szCs w:val="24"/>
                <w:shd w:val="clear" w:color="auto" w:fill="FFFFFF"/>
              </w:rPr>
            </w:pPr>
            <w:r>
              <w:rPr>
                <w:rFonts w:hint="default" w:ascii="Times New Roman" w:hAnsi="Times New Roman" w:eastAsia="仿宋_GB2312" w:cs="Times New Roman"/>
                <w:sz w:val="24"/>
                <w:szCs w:val="24"/>
                <w:shd w:val="clear" w:color="auto" w:fill="FFFFFF"/>
              </w:rPr>
              <w:t>联系</w:t>
            </w:r>
          </w:p>
          <w:p w14:paraId="4D2F3833">
            <w:pPr>
              <w:adjustRightInd w:val="0"/>
              <w:snapToGrid w:val="0"/>
              <w:spacing w:line="280" w:lineRule="exact"/>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 w:val="24"/>
                <w:szCs w:val="24"/>
                <w:shd w:val="clear" w:color="auto" w:fill="FFFFFF"/>
              </w:rPr>
              <w:t>电话</w:t>
            </w:r>
          </w:p>
        </w:tc>
        <w:tc>
          <w:tcPr>
            <w:tcW w:w="1718" w:type="dxa"/>
            <w:vAlign w:val="center"/>
          </w:tcPr>
          <w:p w14:paraId="3D5CB759">
            <w:pPr>
              <w:adjustRightInd w:val="0"/>
              <w:snapToGrid w:val="0"/>
              <w:spacing w:line="640" w:lineRule="exact"/>
              <w:jc w:val="both"/>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 w:val="24"/>
                <w:szCs w:val="24"/>
                <w:shd w:val="clear" w:color="auto" w:fill="FFFFFF"/>
                <w:lang w:val="en-US" w:eastAsia="zh-CN"/>
              </w:rPr>
              <w:t>13369667954</w:t>
            </w:r>
          </w:p>
        </w:tc>
      </w:tr>
      <w:tr w14:paraId="6CA0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1478A1DB">
            <w:pPr>
              <w:adjustRightInd w:val="0"/>
              <w:snapToGrid w:val="0"/>
              <w:spacing w:line="640" w:lineRule="exact"/>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序号</w:t>
            </w:r>
          </w:p>
        </w:tc>
        <w:tc>
          <w:tcPr>
            <w:tcW w:w="8311" w:type="dxa"/>
            <w:gridSpan w:val="6"/>
            <w:vAlign w:val="center"/>
          </w:tcPr>
          <w:p w14:paraId="15DB92F5">
            <w:pPr>
              <w:adjustRightInd w:val="0"/>
              <w:snapToGrid w:val="0"/>
              <w:spacing w:line="640" w:lineRule="exact"/>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r>
      <w:tr w14:paraId="2749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5D0F562C">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1</w:t>
            </w:r>
          </w:p>
        </w:tc>
        <w:tc>
          <w:tcPr>
            <w:tcW w:w="8311" w:type="dxa"/>
            <w:gridSpan w:val="6"/>
            <w:vAlign w:val="center"/>
          </w:tcPr>
          <w:p w14:paraId="0C67B22F">
            <w:pPr>
              <w:adjustRightInd w:val="0"/>
              <w:snapToGrid w:val="0"/>
              <w:spacing w:line="640" w:lineRule="exact"/>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棉秸秆微贮饲料调制技术与专用菌酶复合微贮剂产品</w:t>
            </w:r>
          </w:p>
        </w:tc>
      </w:tr>
      <w:tr w14:paraId="52CC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0A8BDFD0">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2</w:t>
            </w:r>
          </w:p>
        </w:tc>
        <w:tc>
          <w:tcPr>
            <w:tcW w:w="8311" w:type="dxa"/>
            <w:gridSpan w:val="6"/>
            <w:vAlign w:val="center"/>
          </w:tcPr>
          <w:p w14:paraId="61DE95B1">
            <w:pPr>
              <w:adjustRightInd w:val="0"/>
              <w:snapToGrid w:val="0"/>
              <w:spacing w:line="640" w:lineRule="exact"/>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高强度育肥羊羊肉品质提升技术与复合添加剂产品</w:t>
            </w:r>
          </w:p>
        </w:tc>
      </w:tr>
      <w:tr w14:paraId="4208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5CDE01CD">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3</w:t>
            </w:r>
          </w:p>
        </w:tc>
        <w:tc>
          <w:tcPr>
            <w:tcW w:w="8311" w:type="dxa"/>
            <w:gridSpan w:val="6"/>
            <w:vAlign w:val="center"/>
          </w:tcPr>
          <w:p w14:paraId="30CD30A7">
            <w:pPr>
              <w:adjustRightInd w:val="0"/>
              <w:snapToGrid w:val="0"/>
              <w:spacing w:line="640" w:lineRule="exact"/>
              <w:jc w:val="center"/>
              <w:rPr>
                <w:rFonts w:hint="default" w:ascii="Times New Roman" w:hAnsi="Times New Roman" w:eastAsia="仿宋_GB2312" w:cs="Times New Roman"/>
                <w:sz w:val="24"/>
                <w:shd w:val="clear" w:color="auto" w:fill="FFFFFF"/>
              </w:rPr>
            </w:pPr>
            <w:r>
              <w:rPr>
                <w:rFonts w:hint="eastAsia" w:ascii="Times New Roman" w:hAnsi="Times New Roman" w:eastAsia="仿宋_GB2312" w:cs="Times New Roman"/>
                <w:sz w:val="24"/>
                <w:shd w:val="clear" w:color="auto" w:fill="FFFFFF"/>
              </w:rPr>
              <w:t>棉秸秆配合颗粒饲料生产技术</w:t>
            </w:r>
          </w:p>
        </w:tc>
      </w:tr>
      <w:tr w14:paraId="5F3B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7A71C4F5">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4</w:t>
            </w:r>
          </w:p>
        </w:tc>
        <w:tc>
          <w:tcPr>
            <w:tcW w:w="8311" w:type="dxa"/>
            <w:gridSpan w:val="6"/>
            <w:shd w:val="clear" w:color="auto" w:fill="auto"/>
            <w:vAlign w:val="center"/>
          </w:tcPr>
          <w:p w14:paraId="632921B7">
            <w:pPr>
              <w:adjustRightInd w:val="0"/>
              <w:snapToGrid w:val="0"/>
              <w:spacing w:line="640" w:lineRule="exact"/>
              <w:jc w:val="center"/>
              <w:rPr>
                <w:rFonts w:hint="default" w:ascii="Times New Roman" w:hAnsi="Times New Roman" w:eastAsia="仿宋_GB2312" w:cs="Times New Roman"/>
                <w:kern w:val="2"/>
                <w:sz w:val="24"/>
                <w:szCs w:val="24"/>
                <w:shd w:val="clear" w:color="auto" w:fill="FFFFFF"/>
                <w:lang w:val="en-US" w:eastAsia="zh-CN" w:bidi="ar-SA"/>
              </w:rPr>
            </w:pPr>
            <w:r>
              <w:rPr>
                <w:rFonts w:hint="eastAsia" w:ascii="Times New Roman" w:hAnsi="Times New Roman" w:eastAsia="仿宋_GB2312" w:cs="Times New Roman"/>
                <w:sz w:val="24"/>
                <w:shd w:val="clear" w:color="auto" w:fill="FFFFFF"/>
              </w:rPr>
              <w:t>一种便携式反刍动物瘤胃液采集装置</w:t>
            </w:r>
          </w:p>
        </w:tc>
      </w:tr>
      <w:tr w14:paraId="0C35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71A06B1B">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5</w:t>
            </w:r>
          </w:p>
        </w:tc>
        <w:tc>
          <w:tcPr>
            <w:tcW w:w="8311" w:type="dxa"/>
            <w:gridSpan w:val="6"/>
            <w:shd w:val="clear" w:color="auto" w:fill="auto"/>
            <w:vAlign w:val="center"/>
          </w:tcPr>
          <w:p w14:paraId="5C1153EA">
            <w:pPr>
              <w:adjustRightInd w:val="0"/>
              <w:snapToGrid w:val="0"/>
              <w:spacing w:line="640" w:lineRule="exact"/>
              <w:jc w:val="center"/>
              <w:rPr>
                <w:rFonts w:hint="default" w:ascii="Times New Roman" w:hAnsi="Times New Roman" w:eastAsia="仿宋_GB2312" w:cs="Times New Roman"/>
                <w:kern w:val="2"/>
                <w:sz w:val="24"/>
                <w:szCs w:val="24"/>
                <w:shd w:val="clear" w:color="auto" w:fill="FFFFFF"/>
                <w:lang w:val="en-US" w:eastAsia="zh-CN" w:bidi="ar-SA"/>
              </w:rPr>
            </w:pPr>
            <w:r>
              <w:rPr>
                <w:rFonts w:hint="eastAsia" w:ascii="Times New Roman" w:hAnsi="Times New Roman" w:eastAsia="仿宋_GB2312" w:cs="Times New Roman"/>
                <w:sz w:val="24"/>
                <w:shd w:val="clear" w:color="auto" w:fill="FFFFFF"/>
              </w:rPr>
              <w:t>简洁草食家畜日粮配方调配软件</w:t>
            </w:r>
          </w:p>
        </w:tc>
      </w:tr>
      <w:tr w14:paraId="40EF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809" w:type="dxa"/>
            <w:vAlign w:val="center"/>
          </w:tcPr>
          <w:p w14:paraId="64504ADF">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6</w:t>
            </w:r>
          </w:p>
        </w:tc>
        <w:tc>
          <w:tcPr>
            <w:tcW w:w="8311" w:type="dxa"/>
            <w:gridSpan w:val="6"/>
            <w:shd w:val="clear" w:color="auto" w:fill="auto"/>
            <w:vAlign w:val="center"/>
          </w:tcPr>
          <w:p w14:paraId="19E103B8">
            <w:pPr>
              <w:adjustRightInd w:val="0"/>
              <w:snapToGrid w:val="0"/>
              <w:spacing w:line="640" w:lineRule="exact"/>
              <w:jc w:val="center"/>
              <w:rPr>
                <w:rFonts w:hint="default" w:ascii="Times New Roman" w:hAnsi="Times New Roman" w:eastAsia="仿宋_GB2312" w:cs="Times New Roman"/>
                <w:kern w:val="2"/>
                <w:sz w:val="24"/>
                <w:szCs w:val="24"/>
                <w:shd w:val="clear" w:color="auto" w:fill="FFFFFF"/>
                <w:lang w:val="en-US" w:eastAsia="zh-CN" w:bidi="ar-SA"/>
              </w:rPr>
            </w:pPr>
            <w:r>
              <w:rPr>
                <w:rFonts w:hint="eastAsia" w:ascii="Times New Roman" w:hAnsi="Times New Roman" w:eastAsia="仿宋_GB2312" w:cs="Times New Roman"/>
                <w:sz w:val="24"/>
                <w:shd w:val="clear" w:color="auto" w:fill="FFFFFF"/>
              </w:rPr>
              <w:t>一种公羊专用饲喂装置</w:t>
            </w:r>
          </w:p>
        </w:tc>
      </w:tr>
      <w:tr w14:paraId="1B1B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809" w:type="dxa"/>
            <w:vAlign w:val="center"/>
          </w:tcPr>
          <w:p w14:paraId="2C57BA3F">
            <w:pPr>
              <w:adjustRightInd w:val="0"/>
              <w:snapToGrid w:val="0"/>
              <w:spacing w:line="640" w:lineRule="exact"/>
              <w:jc w:val="center"/>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7</w:t>
            </w:r>
          </w:p>
        </w:tc>
        <w:tc>
          <w:tcPr>
            <w:tcW w:w="8311" w:type="dxa"/>
            <w:gridSpan w:val="6"/>
            <w:shd w:val="clear" w:color="auto" w:fill="auto"/>
            <w:vAlign w:val="center"/>
          </w:tcPr>
          <w:p w14:paraId="371E666A">
            <w:pPr>
              <w:adjustRightInd w:val="0"/>
              <w:snapToGrid w:val="0"/>
              <w:spacing w:line="640" w:lineRule="exact"/>
              <w:jc w:val="center"/>
              <w:rPr>
                <w:rFonts w:hint="default" w:ascii="Times New Roman" w:hAnsi="Times New Roman" w:eastAsia="仿宋_GB2312" w:cs="Times New Roman"/>
                <w:kern w:val="2"/>
                <w:sz w:val="24"/>
                <w:szCs w:val="24"/>
                <w:shd w:val="clear" w:color="auto" w:fill="FFFFFF"/>
                <w:lang w:val="en-US" w:eastAsia="zh-CN" w:bidi="ar-SA"/>
              </w:rPr>
            </w:pPr>
            <w:r>
              <w:rPr>
                <w:rFonts w:hint="eastAsia" w:ascii="Times New Roman" w:hAnsi="Times New Roman" w:eastAsia="仿宋_GB2312" w:cs="Times New Roman"/>
                <w:sz w:val="24"/>
                <w:shd w:val="clear" w:color="auto" w:fill="FFFFFF"/>
              </w:rPr>
              <w:t>动物粪尿分离收集袋</w:t>
            </w:r>
          </w:p>
        </w:tc>
      </w:tr>
    </w:tbl>
    <w:p w14:paraId="7D4ACA01">
      <w:pPr>
        <w:adjustRightInd w:val="0"/>
        <w:snapToGrid w:val="0"/>
        <w:spacing w:line="640" w:lineRule="exact"/>
        <w:rPr>
          <w:rFonts w:hint="default" w:ascii="Times New Roman" w:hAnsi="Times New Roman" w:eastAsia="仿宋_GB2312" w:cs="Times New Roman"/>
          <w:sz w:val="32"/>
          <w:szCs w:val="32"/>
          <w:shd w:val="clear" w:color="auto" w:fill="FFFFFF"/>
        </w:rPr>
        <w:sectPr>
          <w:pgSz w:w="11906" w:h="16838"/>
          <w:pgMar w:top="2098" w:right="1361" w:bottom="2041" w:left="1361" w:header="851" w:footer="992" w:gutter="0"/>
          <w:cols w:space="720" w:num="1"/>
          <w:docGrid w:type="lines" w:linePitch="312" w:charSpace="0"/>
        </w:sectPr>
      </w:pPr>
    </w:p>
    <w:p w14:paraId="1BF5A5A8">
      <w:pPr>
        <w:adjustRightInd w:val="0"/>
        <w:snapToGrid w:val="0"/>
        <w:spacing w:line="640" w:lineRule="exact"/>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附表二：</w:t>
      </w:r>
    </w:p>
    <w:tbl>
      <w:tblPr>
        <w:tblStyle w:val="8"/>
        <w:tblW w:w="8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281"/>
      </w:tblGrid>
      <w:tr w14:paraId="0039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465" w:type="dxa"/>
            <w:gridSpan w:val="4"/>
            <w:vAlign w:val="center"/>
          </w:tcPr>
          <w:p w14:paraId="63174856">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6FD9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2866E8C4">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035" w:type="dxa"/>
            <w:gridSpan w:val="3"/>
            <w:vAlign w:val="center"/>
          </w:tcPr>
          <w:p w14:paraId="2894A8E1">
            <w:pPr>
              <w:adjustRightInd w:val="0"/>
              <w:snapToGrid w:val="0"/>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Cs w:val="21"/>
                <w:shd w:val="clear" w:color="auto" w:fill="FFFFFF"/>
                <w:lang w:val="en-US" w:eastAsia="zh-CN"/>
              </w:rPr>
              <w:t>棉秸秆微贮饲料调制技术与专用菌酶复合微贮剂产品</w:t>
            </w:r>
          </w:p>
        </w:tc>
      </w:tr>
      <w:tr w14:paraId="74F1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540DE4D6">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035" w:type="dxa"/>
            <w:gridSpan w:val="3"/>
            <w:vAlign w:val="center"/>
          </w:tcPr>
          <w:p w14:paraId="3D82464A">
            <w:pPr>
              <w:adjustRightInd w:val="0"/>
              <w:snapToGrid w:val="0"/>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Cs w:val="21"/>
                <w:shd w:val="clear" w:color="auto" w:fill="FFFFFF"/>
                <w:lang w:val="en-US" w:eastAsia="zh-CN"/>
              </w:rPr>
              <w:t>新疆畜牧科学院饲料研究所</w:t>
            </w:r>
          </w:p>
        </w:tc>
      </w:tr>
      <w:tr w14:paraId="45AE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7191E952">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035" w:type="dxa"/>
            <w:gridSpan w:val="3"/>
            <w:vAlign w:val="center"/>
          </w:tcPr>
          <w:p w14:paraId="76FEDDB1">
            <w:pPr>
              <w:adjustRightInd w:val="0"/>
              <w:snapToGrid w:val="0"/>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Cs w:val="21"/>
                <w:shd w:val="clear" w:color="auto" w:fill="FFFFFF"/>
                <w:lang w:val="en-US" w:eastAsia="zh-CN"/>
              </w:rPr>
              <w:t>事业型科研单位</w:t>
            </w:r>
          </w:p>
        </w:tc>
      </w:tr>
      <w:tr w14:paraId="1B8B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04192E2B">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035" w:type="dxa"/>
            <w:gridSpan w:val="3"/>
            <w:vAlign w:val="center"/>
          </w:tcPr>
          <w:p w14:paraId="6EE0C978">
            <w:pPr>
              <w:adjustRightInd w:val="0"/>
              <w:snapToGrid w:val="0"/>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Cs w:val="21"/>
                <w:shd w:val="clear" w:color="auto" w:fill="FFFFFF"/>
                <w:lang w:val="en-US" w:eastAsia="zh-CN"/>
              </w:rPr>
              <w:t>畜牧业</w:t>
            </w:r>
          </w:p>
        </w:tc>
      </w:tr>
      <w:tr w14:paraId="048A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1418E22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035" w:type="dxa"/>
            <w:gridSpan w:val="3"/>
            <w:vAlign w:val="center"/>
          </w:tcPr>
          <w:p w14:paraId="178B9E7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lang w:val="en-US" w:eastAsia="zh-CN"/>
              </w:rPr>
              <w:t>200万</w:t>
            </w:r>
          </w:p>
        </w:tc>
      </w:tr>
      <w:tr w14:paraId="0595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3425250E">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091" w:type="dxa"/>
            <w:vAlign w:val="center"/>
          </w:tcPr>
          <w:p w14:paraId="0677E990">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lang w:val="en-US" w:eastAsia="zh-CN"/>
              </w:rPr>
              <w:t>张俊瑜</w:t>
            </w:r>
          </w:p>
        </w:tc>
        <w:tc>
          <w:tcPr>
            <w:tcW w:w="1663" w:type="dxa"/>
            <w:vAlign w:val="center"/>
          </w:tcPr>
          <w:p w14:paraId="0FA63BCE">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联系电话</w:t>
            </w:r>
          </w:p>
        </w:tc>
        <w:tc>
          <w:tcPr>
            <w:tcW w:w="2281" w:type="dxa"/>
            <w:vAlign w:val="center"/>
          </w:tcPr>
          <w:p w14:paraId="449B95D9">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lang w:val="en-US" w:eastAsia="zh-CN"/>
              </w:rPr>
              <w:t>13659953516</w:t>
            </w:r>
          </w:p>
        </w:tc>
      </w:tr>
      <w:tr w14:paraId="4209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6573801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30AEC426">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035" w:type="dxa"/>
            <w:gridSpan w:val="3"/>
            <w:vAlign w:val="center"/>
          </w:tcPr>
          <w:p w14:paraId="2D8DBDEF">
            <w:pPr>
              <w:adjustRightInd w:val="0"/>
              <w:snapToGrid w:val="0"/>
              <w:jc w:val="center"/>
              <w:rPr>
                <w:rFonts w:hint="default" w:ascii="Times New Roman" w:hAnsi="Times New Roman" w:eastAsia="仿宋_GB2312" w:cs="Times New Roman"/>
                <w:szCs w:val="21"/>
                <w:shd w:val="clear" w:color="auto" w:fill="FFFFFF"/>
                <w:lang w:val="en-US" w:eastAsia="zh-CN"/>
              </w:rPr>
            </w:pPr>
            <w:r>
              <w:rPr>
                <w:rFonts w:hint="default" w:ascii="Times New Roman" w:hAnsi="Times New Roman" w:eastAsia="仿宋_GB2312" w:cs="Times New Roman"/>
                <w:szCs w:val="21"/>
                <w:shd w:val="clear" w:color="auto" w:fill="FFFFFF"/>
                <w:lang w:val="en-US" w:eastAsia="zh-CN"/>
              </w:rPr>
              <w:t>2021年以来，本成果在饲草加工企业进行示范推广，已成功生产销售棉秸秆发酵产品5万吨以上，技术成熟，转化效果好。</w:t>
            </w:r>
          </w:p>
          <w:p w14:paraId="2B0C36A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lang w:val="en-US" w:eastAsia="zh-CN"/>
              </w:rPr>
              <w:t>技术针对棉秸秆木质化程度高，动物适口性差、难以成功微贮等问题，本技术成果从安全性和实用性双重角度出发，系统的研制出一套从粉碎、水分控制、底物营养水平、微贮剂使用、贮存发酵、动物饲喂等全过程的国家发明专利技术成果（专利号：CN201810182713.2），技术核心为菌酶复合微贮剂配方及调制技术。使用本技术可大幅改善棉秸秆的动物适口性，减少浪费，提高饲料品质。生产验证结果表明，发酵后的棉秸秆微贮气味酸香，质地柔软性和动物喜食。本技术不仅适用于棉秸秆等粗硬低质饲草，也适用于青贮玉米。使用本技术投资少，操作简便，转化性好。本技术在应用效果、市场需求、投资回报等方面优势突出。</w:t>
            </w:r>
          </w:p>
        </w:tc>
      </w:tr>
      <w:tr w14:paraId="1B70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0" w:hRule="atLeast"/>
        </w:trPr>
        <w:tc>
          <w:tcPr>
            <w:tcW w:w="2430" w:type="dxa"/>
            <w:vAlign w:val="center"/>
          </w:tcPr>
          <w:p w14:paraId="161D513A">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035" w:type="dxa"/>
            <w:gridSpan w:val="3"/>
            <w:vAlign w:val="center"/>
          </w:tcPr>
          <w:p w14:paraId="555DD45B">
            <w:pPr>
              <w:spacing w:line="380" w:lineRule="exact"/>
              <w:rPr>
                <w:rFonts w:hint="default" w:ascii="Times New Roman" w:hAnsi="Times New Roman" w:cs="Times New Roman" w:eastAsiaTheme="minorEastAsia"/>
                <w:lang w:eastAsia="zh-CN"/>
              </w:rPr>
            </w:pPr>
            <w:r>
              <w:rPr>
                <w:rFonts w:hint="default" w:ascii="Times New Roman" w:hAnsi="Times New Roman" w:cs="Times New Roman"/>
                <w:sz w:val="22"/>
                <w:szCs w:val="28"/>
                <w:lang w:val="en-US" w:eastAsia="zh-CN"/>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5B6D0523">
      <w:pPr>
        <w:adjustRightInd w:val="0"/>
        <w:snapToGrid w:val="0"/>
        <w:spacing w:line="240" w:lineRule="auto"/>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p>
    <w:p w14:paraId="3983B497">
      <w:pPr>
        <w:pStyle w:val="2"/>
        <w:ind w:left="0" w:leftChars="0" w:firstLine="0" w:firstLineChars="0"/>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 xml:space="preserve">  </w:t>
      </w:r>
    </w:p>
    <w:p w14:paraId="7A13953D">
      <w:pPr>
        <w:pStyle w:val="2"/>
        <w:ind w:left="0" w:leftChars="0" w:firstLine="0" w:firstLineChars="0"/>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 xml:space="preserve">  </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58F5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6BCABFD2">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6CDD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0BBDA5B2">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092" w:type="dxa"/>
            <w:gridSpan w:val="3"/>
            <w:vAlign w:val="center"/>
          </w:tcPr>
          <w:p w14:paraId="3B70FD51">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高强度育肥羊羊肉品质提升技术与复合添加剂产品</w:t>
            </w:r>
          </w:p>
        </w:tc>
      </w:tr>
      <w:tr w14:paraId="2E6E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53516C69">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092" w:type="dxa"/>
            <w:gridSpan w:val="3"/>
            <w:vAlign w:val="center"/>
          </w:tcPr>
          <w:p w14:paraId="5466C153">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新疆畜牧科学院饲料研究所</w:t>
            </w:r>
          </w:p>
        </w:tc>
      </w:tr>
      <w:tr w14:paraId="1555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3F2E6D8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092" w:type="dxa"/>
            <w:gridSpan w:val="3"/>
            <w:vAlign w:val="center"/>
          </w:tcPr>
          <w:p w14:paraId="2979A23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事业型科研单位</w:t>
            </w:r>
          </w:p>
        </w:tc>
      </w:tr>
      <w:tr w14:paraId="45EE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2E83FAFF">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092" w:type="dxa"/>
            <w:gridSpan w:val="3"/>
            <w:vAlign w:val="center"/>
          </w:tcPr>
          <w:p w14:paraId="2DC80C00">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畜牧业</w:t>
            </w:r>
          </w:p>
        </w:tc>
      </w:tr>
      <w:tr w14:paraId="0113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4269D9D1">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092" w:type="dxa"/>
            <w:gridSpan w:val="3"/>
            <w:vAlign w:val="center"/>
          </w:tcPr>
          <w:p w14:paraId="47C10C8E">
            <w:pPr>
              <w:adjustRightInd w:val="0"/>
              <w:snapToGrid w:val="0"/>
              <w:jc w:val="center"/>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200万</w:t>
            </w:r>
          </w:p>
        </w:tc>
      </w:tr>
      <w:tr w14:paraId="6068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0C8BA355">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091" w:type="dxa"/>
            <w:vAlign w:val="center"/>
          </w:tcPr>
          <w:p w14:paraId="53DCD431">
            <w:pPr>
              <w:adjustRightInd w:val="0"/>
              <w:snapToGrid w:val="0"/>
              <w:jc w:val="center"/>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王文奇</w:t>
            </w:r>
          </w:p>
        </w:tc>
        <w:tc>
          <w:tcPr>
            <w:tcW w:w="1663" w:type="dxa"/>
            <w:vAlign w:val="center"/>
          </w:tcPr>
          <w:p w14:paraId="6B0F4DDF">
            <w:pPr>
              <w:adjustRightInd w:val="0"/>
              <w:snapToGrid w:val="0"/>
              <w:jc w:val="center"/>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联系电话</w:t>
            </w:r>
          </w:p>
        </w:tc>
        <w:tc>
          <w:tcPr>
            <w:tcW w:w="2338" w:type="dxa"/>
            <w:vAlign w:val="center"/>
          </w:tcPr>
          <w:p w14:paraId="216E65C3">
            <w:pPr>
              <w:adjustRightInd w:val="0"/>
              <w:snapToGrid w:val="0"/>
              <w:jc w:val="center"/>
              <w:rPr>
                <w:rFonts w:hint="default" w:ascii="Times New Roman" w:hAnsi="Times New Roman" w:eastAsia="宋体" w:cs="Times New Roman"/>
                <w:sz w:val="21"/>
                <w:szCs w:val="21"/>
                <w:shd w:val="clear" w:color="auto" w:fill="FFFFFF"/>
              </w:rPr>
            </w:pPr>
            <w:r>
              <w:rPr>
                <w:rFonts w:hint="default" w:ascii="Times New Roman" w:hAnsi="Times New Roman" w:eastAsia="宋体" w:cs="Times New Roman"/>
                <w:sz w:val="21"/>
                <w:szCs w:val="21"/>
                <w:shd w:val="clear" w:color="auto" w:fill="FFFFFF"/>
              </w:rPr>
              <w:t>13999192049</w:t>
            </w:r>
          </w:p>
        </w:tc>
      </w:tr>
      <w:tr w14:paraId="4BD2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07678965">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4DDFBD0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092" w:type="dxa"/>
            <w:gridSpan w:val="3"/>
            <w:vAlign w:val="center"/>
          </w:tcPr>
          <w:p w14:paraId="1538EBFC">
            <w:pPr>
              <w:ind w:firstLine="420" w:firstLineChars="200"/>
              <w:jc w:val="left"/>
              <w:rPr>
                <w:rFonts w:hint="default" w:ascii="Times New Roman" w:hAnsi="Times New Roman" w:cs="Times New Roman"/>
                <w:sz w:val="21"/>
                <w:szCs w:val="21"/>
              </w:rPr>
            </w:pPr>
            <w:r>
              <w:rPr>
                <w:rFonts w:hint="default" w:ascii="Times New Roman" w:hAnsi="Times New Roman" w:eastAsia="仿宋_GB2312" w:cs="Times New Roman"/>
                <w:sz w:val="21"/>
                <w:szCs w:val="21"/>
                <w:shd w:val="clear" w:color="auto" w:fill="FFFFFF"/>
                <w:lang w:val="en-US" w:eastAsia="zh-CN"/>
              </w:rPr>
              <w:t>在高强度育肥羊生产中，羊只易出现亚急性酸中毒，机体消化系统紊乱，甚至有可能出现的羊肉品质下降的风险，本技术提供一种技术，不影响育肥羊增重的同时，提高机体免疫力，维持动物胃肠道健康，提高机体免疫力和抗氧化能力，提升羊肉品质。相关技术和产品已获国家发明专利（201310573407.9），申报国家发明专利（202410023075.5）。本技术可用于湖羊、地方羊及杂交羊育肥生产，添加剂使用时间30—60天，可满足育肥羊增日增重200—350g的增重需求下，育肥羊机体健康和提升羊肉品质。复合添加产品以盐生植物提取物、碱性矿物盐、沙棘副产品物和相关辅料组成，在育肥羊只日粮中的添加量仅0.4—1%。本技术和产品应用效果突出，市场需求旺盛。</w:t>
            </w:r>
          </w:p>
        </w:tc>
      </w:tr>
      <w:tr w14:paraId="0EB9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0899E574">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092" w:type="dxa"/>
            <w:gridSpan w:val="3"/>
            <w:vAlign w:val="center"/>
          </w:tcPr>
          <w:p w14:paraId="62FEE2FB">
            <w:pPr>
              <w:spacing w:line="380" w:lineRule="exact"/>
              <w:rPr>
                <w:rFonts w:hint="default" w:ascii="Times New Roman" w:hAnsi="Times New Roman" w:cs="Times New Roman"/>
              </w:rPr>
            </w:pPr>
            <w:r>
              <w:rPr>
                <w:rFonts w:hint="default" w:ascii="Times New Roman" w:hAnsi="Times New Roman" w:cs="Times New Roman"/>
                <w:sz w:val="22"/>
                <w:szCs w:val="28"/>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4BF0C0AE">
      <w:pPr>
        <w:pStyle w:val="2"/>
        <w:ind w:left="0" w:leftChars="0" w:firstLine="0" w:firstLineChars="0"/>
        <w:rPr>
          <w:rFonts w:hint="default" w:ascii="Times New Roman" w:hAnsi="Times New Roman" w:eastAsia="仿宋_GB2312" w:cs="Times New Roman"/>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p>
    <w:p w14:paraId="0CF2C91F">
      <w:pPr>
        <w:pStyle w:val="2"/>
        <w:ind w:left="0" w:leftChars="0" w:firstLine="0" w:firstLineChars="0"/>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 xml:space="preserve"> </w:t>
      </w:r>
    </w:p>
    <w:p w14:paraId="3DA8EEFE">
      <w:pPr>
        <w:pStyle w:val="5"/>
        <w:ind w:firstLine="210"/>
        <w:rPr>
          <w:rFonts w:hint="default" w:ascii="Times New Roman" w:hAnsi="Times New Roman" w:cs="Times New Roman"/>
        </w:rPr>
      </w:pPr>
    </w:p>
    <w:p w14:paraId="24C586FF">
      <w:pPr>
        <w:pStyle w:val="2"/>
        <w:ind w:left="0" w:leftChars="0" w:firstLine="0" w:firstLineChars="0"/>
        <w:rPr>
          <w:rFonts w:hint="default" w:ascii="Times New Roman" w:hAnsi="Times New Roman" w:eastAsia="仿宋_GB2312" w:cs="Times New Roman"/>
        </w:rPr>
      </w:pPr>
      <w:r>
        <w:rPr>
          <w:rFonts w:hint="default" w:ascii="Times New Roman" w:hAnsi="Times New Roman" w:eastAsia="仿宋_GB2312" w:cs="Times New Roman"/>
          <w:sz w:val="24"/>
          <w:shd w:val="clear" w:color="auto" w:fill="FFFFFF"/>
        </w:rPr>
        <w:t xml:space="preserve">    </w:t>
      </w:r>
    </w:p>
    <w:p w14:paraId="39329917">
      <w:pPr>
        <w:pStyle w:val="2"/>
        <w:ind w:left="0" w:leftChars="0" w:firstLine="0" w:firstLineChars="0"/>
        <w:rPr>
          <w:rFonts w:hint="default" w:ascii="Times New Roman" w:hAnsi="Times New Roman" w:eastAsia="仿宋_GB2312" w:cs="Times New Roman"/>
        </w:rPr>
      </w:pPr>
      <w:r>
        <w:rPr>
          <w:rFonts w:hint="default" w:ascii="Times New Roman" w:hAnsi="Times New Roman" w:eastAsia="仿宋_GB2312" w:cs="Times New Roman"/>
          <w:sz w:val="24"/>
          <w:shd w:val="clear" w:color="auto" w:fill="FFFFFF"/>
        </w:rPr>
        <w:t xml:space="preserve"> </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09EF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56FAD095">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0600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0F32F9C9">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092" w:type="dxa"/>
            <w:gridSpan w:val="3"/>
            <w:vAlign w:val="center"/>
          </w:tcPr>
          <w:p w14:paraId="012AEAF8">
            <w:pPr>
              <w:adjustRightInd w:val="0"/>
              <w:snapToGrid w:val="0"/>
              <w:jc w:val="center"/>
              <w:rPr>
                <w:rFonts w:hint="default" w:ascii="Times New Roman" w:hAnsi="Times New Roman" w:eastAsia="仿宋_GB2312" w:cs="Times New Roman"/>
                <w:sz w:val="21"/>
                <w:szCs w:val="21"/>
                <w:shd w:val="clear" w:color="auto" w:fill="FFFFFF"/>
                <w:lang w:val="en-US"/>
              </w:rPr>
            </w:pPr>
            <w:r>
              <w:rPr>
                <w:rFonts w:hint="default" w:ascii="Times New Roman" w:hAnsi="Times New Roman" w:eastAsia="仿宋_GB2312" w:cs="Times New Roman"/>
                <w:sz w:val="21"/>
                <w:szCs w:val="21"/>
                <w:shd w:val="clear" w:color="auto" w:fill="FFFFFF"/>
                <w:lang w:val="en-US" w:eastAsia="zh-CN"/>
              </w:rPr>
              <w:t>棉秸秆配合颗粒饲料生产技术</w:t>
            </w:r>
          </w:p>
        </w:tc>
      </w:tr>
      <w:tr w14:paraId="5D4E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3DF8814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092" w:type="dxa"/>
            <w:gridSpan w:val="3"/>
            <w:vAlign w:val="center"/>
          </w:tcPr>
          <w:p w14:paraId="6DD2682F">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新疆畜牧科学院饲料研究所</w:t>
            </w:r>
          </w:p>
        </w:tc>
      </w:tr>
      <w:tr w14:paraId="20BB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106882D4">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092" w:type="dxa"/>
            <w:gridSpan w:val="3"/>
            <w:vAlign w:val="center"/>
          </w:tcPr>
          <w:p w14:paraId="1C8CC11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事业型科研单位</w:t>
            </w:r>
          </w:p>
        </w:tc>
      </w:tr>
      <w:tr w14:paraId="707F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6FF0BC9C">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092" w:type="dxa"/>
            <w:gridSpan w:val="3"/>
            <w:vAlign w:val="center"/>
          </w:tcPr>
          <w:p w14:paraId="4368B613">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畜牧业</w:t>
            </w:r>
          </w:p>
        </w:tc>
      </w:tr>
      <w:tr w14:paraId="7A22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5EE0423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092" w:type="dxa"/>
            <w:gridSpan w:val="3"/>
            <w:vAlign w:val="center"/>
          </w:tcPr>
          <w:p w14:paraId="18D53CF2">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Times New Roman" w:hAnsi="Times New Roman" w:eastAsia="仿宋_GB2312" w:cs="Times New Roman"/>
                <w:sz w:val="21"/>
                <w:szCs w:val="21"/>
                <w:shd w:val="clear" w:color="auto" w:fill="FFFFFF"/>
                <w:lang w:val="en-US" w:eastAsia="zh-CN"/>
              </w:rPr>
              <w:t>100</w:t>
            </w:r>
            <w:r>
              <w:rPr>
                <w:rFonts w:hint="default" w:ascii="Times New Roman" w:hAnsi="Times New Roman" w:eastAsia="宋体" w:cs="Times New Roman"/>
                <w:sz w:val="21"/>
                <w:szCs w:val="21"/>
                <w:shd w:val="clear" w:color="auto" w:fill="FFFFFF"/>
              </w:rPr>
              <w:t>万</w:t>
            </w:r>
          </w:p>
        </w:tc>
      </w:tr>
      <w:tr w14:paraId="348C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6F1CA26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091" w:type="dxa"/>
            <w:vAlign w:val="center"/>
          </w:tcPr>
          <w:p w14:paraId="710CCB94">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郭同军</w:t>
            </w:r>
          </w:p>
        </w:tc>
        <w:tc>
          <w:tcPr>
            <w:tcW w:w="1663" w:type="dxa"/>
            <w:vAlign w:val="center"/>
          </w:tcPr>
          <w:p w14:paraId="214C8D61">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联系电话</w:t>
            </w:r>
          </w:p>
        </w:tc>
        <w:tc>
          <w:tcPr>
            <w:tcW w:w="2338" w:type="dxa"/>
            <w:vAlign w:val="center"/>
          </w:tcPr>
          <w:p w14:paraId="6F65FEF9">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15899103236</w:t>
            </w:r>
          </w:p>
        </w:tc>
      </w:tr>
      <w:tr w14:paraId="2EEA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47499A17">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1999A874">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092" w:type="dxa"/>
            <w:gridSpan w:val="3"/>
            <w:vAlign w:val="center"/>
          </w:tcPr>
          <w:p w14:paraId="08CAC929">
            <w:pPr>
              <w:ind w:firstLine="420" w:firstLineChars="200"/>
              <w:jc w:val="left"/>
              <w:rPr>
                <w:rFonts w:hint="default" w:ascii="Times New Roman" w:hAnsi="Times New Roman" w:cs="Times New Roman"/>
                <w:sz w:val="21"/>
                <w:szCs w:val="21"/>
              </w:rPr>
            </w:pPr>
            <w:r>
              <w:rPr>
                <w:rFonts w:hint="default" w:ascii="Times New Roman" w:hAnsi="Times New Roman" w:eastAsia="仿宋_GB2312" w:cs="Times New Roman"/>
                <w:sz w:val="21"/>
                <w:szCs w:val="21"/>
                <w:shd w:val="clear" w:color="auto" w:fill="FFFFFF"/>
                <w:lang w:val="en-US" w:eastAsia="zh-CN"/>
              </w:rPr>
              <w:t>文件详细规定了从原料辅料的选择、日粮配制、设备设施的配置，到制粒过程、包装、质量评价以及贮藏等各个环节的技术要求</w:t>
            </w:r>
            <w:r>
              <w:rPr>
                <w:rFonts w:hint="eastAsia" w:ascii="Times New Roman" w:hAnsi="Times New Roman" w:eastAsia="仿宋_GB2312" w:cs="Times New Roman"/>
                <w:sz w:val="21"/>
                <w:szCs w:val="21"/>
                <w:shd w:val="clear" w:color="auto" w:fill="FFFFFF"/>
                <w:lang w:val="en-US" w:eastAsia="zh-CN"/>
              </w:rPr>
              <w:t>（标准号：DB65/T 4759-2023）</w:t>
            </w:r>
            <w:r>
              <w:rPr>
                <w:rFonts w:hint="default" w:ascii="Times New Roman" w:hAnsi="Times New Roman" w:eastAsia="仿宋_GB2312" w:cs="Times New Roman"/>
                <w:sz w:val="21"/>
                <w:szCs w:val="21"/>
                <w:shd w:val="clear" w:color="auto" w:fill="FFFFFF"/>
                <w:lang w:val="en-US" w:eastAsia="zh-CN"/>
              </w:rPr>
              <w:t>。该规程适用于棉秸秆配合颗粒饲料的生产，覆盖了从原料收获、储存到最终产品的全过程。它要求棉秸秆在收获后应妥善保存，注意防雨、防晒和防霉变，以确保原料的质量。此外，规程中还对棉秸秆的水分含量、卫生标准等提出了具体要求，以满足饲料安全和营养需求。在设备设施方面，规程详细描述了制粒机等关键设备的技术参数和操作条件，确保了制粒过程的稳定性和产品质量的一致性。在质量评价部分，规程提供了一系列的检测方法和标准，用于评估颗粒饲料的物理和化学特性，确保产品符合市场和消费者的需求。最后，规程还对产品的包装和贮藏提出了要求，以保障颗粒饲料在运输和储存过程中的品质，延长其保质期。通过这些详尽的技术规范，棉秸秆配合颗粒饲料生产技术规程为提升棉秸秆的资源化利用提供了有力的技术支持，对于推动农业副产品的高值化利用具有重要意义。</w:t>
            </w:r>
          </w:p>
        </w:tc>
      </w:tr>
      <w:tr w14:paraId="5EA8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5" w:hRule="atLeast"/>
        </w:trPr>
        <w:tc>
          <w:tcPr>
            <w:tcW w:w="2430" w:type="dxa"/>
            <w:vAlign w:val="center"/>
          </w:tcPr>
          <w:p w14:paraId="43B9E8BC">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092" w:type="dxa"/>
            <w:gridSpan w:val="3"/>
            <w:vAlign w:val="center"/>
          </w:tcPr>
          <w:p w14:paraId="275B9789">
            <w:pPr>
              <w:spacing w:line="380" w:lineRule="exact"/>
              <w:rPr>
                <w:rFonts w:hint="default" w:ascii="Times New Roman" w:hAnsi="Times New Roman" w:cs="Times New Roman" w:eastAsiaTheme="minorEastAsia"/>
                <w:lang w:eastAsia="zh-CN"/>
              </w:rPr>
            </w:pPr>
            <w:r>
              <w:rPr>
                <w:rFonts w:hint="default" w:ascii="Times New Roman" w:hAnsi="Times New Roman" w:cs="Times New Roman"/>
                <w:sz w:val="22"/>
                <w:szCs w:val="28"/>
                <w:lang w:val="en-US" w:eastAsia="zh-CN"/>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6F032FC7">
      <w:pPr>
        <w:pStyle w:val="2"/>
        <w:ind w:left="0" w:leftChars="0" w:firstLine="0" w:firstLineChars="0"/>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p>
    <w:p w14:paraId="7FF3471F">
      <w:pP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br w:type="page"/>
      </w:r>
    </w:p>
    <w:p w14:paraId="5927E309">
      <w:pPr>
        <w:adjustRightInd w:val="0"/>
        <w:snapToGrid w:val="0"/>
        <w:spacing w:line="240" w:lineRule="auto"/>
        <w:rPr>
          <w:rFonts w:hint="default" w:ascii="Times New Roman" w:hAnsi="Times New Roman" w:eastAsia="仿宋_GB2312" w:cs="Times New Roman"/>
          <w:sz w:val="24"/>
          <w:shd w:val="clear" w:color="auto" w:fill="FFFFFF"/>
          <w:lang w:val="en-US" w:eastAsia="zh-CN"/>
        </w:rPr>
      </w:pPr>
      <w:bookmarkStart w:id="0" w:name="_GoBack"/>
      <w:bookmarkEnd w:id="0"/>
    </w:p>
    <w:p w14:paraId="4B027E4D">
      <w:pPr>
        <w:adjustRightInd w:val="0"/>
        <w:snapToGrid w:val="0"/>
        <w:spacing w:line="240" w:lineRule="auto"/>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 xml:space="preserve"> </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338"/>
      </w:tblGrid>
      <w:tr w14:paraId="3C5D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522" w:type="dxa"/>
            <w:gridSpan w:val="4"/>
            <w:vAlign w:val="center"/>
          </w:tcPr>
          <w:p w14:paraId="0EB0A2C4">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7F7F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2077AB20">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092" w:type="dxa"/>
            <w:gridSpan w:val="3"/>
            <w:vAlign w:val="center"/>
          </w:tcPr>
          <w:p w14:paraId="646828D4">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一种便携式反刍动物瘤胃液采集装置</w:t>
            </w:r>
          </w:p>
        </w:tc>
      </w:tr>
      <w:tr w14:paraId="3827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07420B2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092" w:type="dxa"/>
            <w:gridSpan w:val="3"/>
            <w:vAlign w:val="center"/>
          </w:tcPr>
          <w:p w14:paraId="0FBEA6A3">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新疆畜牧科学院饲料研究所</w:t>
            </w:r>
          </w:p>
        </w:tc>
      </w:tr>
      <w:tr w14:paraId="1BA0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71238334">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092" w:type="dxa"/>
            <w:gridSpan w:val="3"/>
            <w:vAlign w:val="center"/>
          </w:tcPr>
          <w:p w14:paraId="76B75430">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事业型科研单位</w:t>
            </w:r>
          </w:p>
        </w:tc>
      </w:tr>
      <w:tr w14:paraId="26C9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280C21B7">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092" w:type="dxa"/>
            <w:gridSpan w:val="3"/>
            <w:vAlign w:val="center"/>
          </w:tcPr>
          <w:p w14:paraId="2418C77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畜牧业</w:t>
            </w:r>
          </w:p>
        </w:tc>
      </w:tr>
      <w:tr w14:paraId="2465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626521D5">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092" w:type="dxa"/>
            <w:gridSpan w:val="3"/>
            <w:vAlign w:val="center"/>
          </w:tcPr>
          <w:p w14:paraId="10889EE5">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Times New Roman" w:hAnsi="Times New Roman" w:eastAsia="仿宋_GB2312" w:cs="Times New Roman"/>
                <w:sz w:val="21"/>
                <w:szCs w:val="21"/>
                <w:shd w:val="clear" w:color="auto" w:fill="FFFFFF"/>
                <w:lang w:val="en-US" w:eastAsia="zh-CN"/>
              </w:rPr>
              <w:t>120</w:t>
            </w:r>
            <w:r>
              <w:rPr>
                <w:rFonts w:hint="default" w:ascii="Times New Roman" w:hAnsi="Times New Roman" w:eastAsia="宋体" w:cs="Times New Roman"/>
                <w:sz w:val="21"/>
                <w:szCs w:val="21"/>
                <w:shd w:val="clear" w:color="auto" w:fill="FFFFFF"/>
              </w:rPr>
              <w:t>万</w:t>
            </w:r>
          </w:p>
        </w:tc>
      </w:tr>
      <w:tr w14:paraId="3EAB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51493B47">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091" w:type="dxa"/>
            <w:vAlign w:val="center"/>
          </w:tcPr>
          <w:p w14:paraId="0037C073">
            <w:pPr>
              <w:adjustRightInd w:val="0"/>
              <w:snapToGrid w:val="0"/>
              <w:jc w:val="center"/>
              <w:rPr>
                <w:rFonts w:hint="default" w:ascii="Times New Roman" w:hAnsi="Times New Roman" w:eastAsia="仿宋_GB2312" w:cs="Times New Roman"/>
                <w:sz w:val="21"/>
                <w:szCs w:val="21"/>
                <w:shd w:val="clear" w:color="auto" w:fill="FFFFFF"/>
              </w:rPr>
            </w:pPr>
            <w:r>
              <w:rPr>
                <w:rFonts w:hint="default" w:ascii="Times New Roman" w:hAnsi="Times New Roman" w:eastAsia="仿宋_GB2312" w:cs="Times New Roman"/>
                <w:sz w:val="21"/>
                <w:szCs w:val="21"/>
                <w:shd w:val="clear" w:color="auto" w:fill="FFFFFF"/>
                <w:lang w:val="en-US" w:eastAsia="zh-CN"/>
              </w:rPr>
              <w:t>郭同军</w:t>
            </w:r>
          </w:p>
        </w:tc>
        <w:tc>
          <w:tcPr>
            <w:tcW w:w="1663" w:type="dxa"/>
            <w:vAlign w:val="center"/>
          </w:tcPr>
          <w:p w14:paraId="43AF10A2">
            <w:pPr>
              <w:adjustRightInd w:val="0"/>
              <w:snapToGrid w:val="0"/>
              <w:jc w:val="center"/>
              <w:rPr>
                <w:rFonts w:hint="default" w:ascii="Times New Roman" w:hAnsi="Times New Roman" w:eastAsia="仿宋_GB2312" w:cs="Times New Roman"/>
                <w:sz w:val="21"/>
                <w:szCs w:val="21"/>
                <w:shd w:val="clear" w:color="auto" w:fill="FFFFFF"/>
              </w:rPr>
            </w:pPr>
            <w:r>
              <w:rPr>
                <w:rFonts w:hint="default" w:ascii="Times New Roman" w:hAnsi="Times New Roman" w:eastAsia="仿宋_GB2312" w:cs="Times New Roman"/>
                <w:sz w:val="21"/>
                <w:szCs w:val="21"/>
                <w:shd w:val="clear" w:color="auto" w:fill="FFFFFF"/>
              </w:rPr>
              <w:t>联系电话</w:t>
            </w:r>
          </w:p>
        </w:tc>
        <w:tc>
          <w:tcPr>
            <w:tcW w:w="2338" w:type="dxa"/>
            <w:vAlign w:val="center"/>
          </w:tcPr>
          <w:p w14:paraId="71D28ACB">
            <w:pPr>
              <w:adjustRightInd w:val="0"/>
              <w:snapToGrid w:val="0"/>
              <w:jc w:val="center"/>
              <w:rPr>
                <w:rFonts w:hint="default" w:ascii="Times New Roman" w:hAnsi="Times New Roman" w:eastAsia="仿宋_GB2312" w:cs="Times New Roman"/>
                <w:sz w:val="21"/>
                <w:szCs w:val="21"/>
                <w:shd w:val="clear" w:color="auto" w:fill="FFFFFF"/>
              </w:rPr>
            </w:pPr>
            <w:r>
              <w:rPr>
                <w:rFonts w:hint="default" w:ascii="Times New Roman" w:hAnsi="Times New Roman" w:eastAsia="仿宋_GB2312" w:cs="Times New Roman"/>
                <w:sz w:val="21"/>
                <w:szCs w:val="21"/>
                <w:shd w:val="clear" w:color="auto" w:fill="FFFFFF"/>
                <w:lang w:val="en-US" w:eastAsia="zh-CN"/>
              </w:rPr>
              <w:t>15899103236</w:t>
            </w:r>
          </w:p>
        </w:tc>
      </w:tr>
      <w:tr w14:paraId="6D84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18D1B135">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7153933B">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092" w:type="dxa"/>
            <w:gridSpan w:val="3"/>
            <w:vAlign w:val="center"/>
          </w:tcPr>
          <w:p w14:paraId="4EDD2D53">
            <w:pPr>
              <w:ind w:firstLine="420" w:firstLineChars="200"/>
              <w:jc w:val="left"/>
              <w:rPr>
                <w:rFonts w:hint="default" w:ascii="Times New Roman" w:hAnsi="Times New Roman" w:cs="Times New Roman"/>
                <w:sz w:val="21"/>
                <w:szCs w:val="21"/>
              </w:rPr>
            </w:pPr>
            <w:r>
              <w:rPr>
                <w:rFonts w:hint="default" w:ascii="Times New Roman" w:hAnsi="Times New Roman" w:eastAsia="仿宋_GB2312" w:cs="Times New Roman"/>
                <w:sz w:val="21"/>
                <w:szCs w:val="21"/>
                <w:shd w:val="clear" w:color="auto" w:fill="FFFFFF"/>
                <w:lang w:val="en-US" w:eastAsia="zh-CN"/>
              </w:rPr>
              <w:t>本实用新型</w:t>
            </w:r>
            <w:r>
              <w:rPr>
                <w:rFonts w:hint="eastAsia" w:ascii="Times New Roman" w:hAnsi="Times New Roman" w:eastAsia="仿宋_GB2312" w:cs="Times New Roman"/>
                <w:sz w:val="21"/>
                <w:szCs w:val="21"/>
                <w:shd w:val="clear" w:color="auto" w:fill="FFFFFF"/>
                <w:lang w:val="en-US" w:eastAsia="zh-CN"/>
              </w:rPr>
              <w:t>（专利号：CN 210019439 U）</w:t>
            </w:r>
            <w:r>
              <w:rPr>
                <w:rFonts w:hint="default" w:ascii="Times New Roman" w:hAnsi="Times New Roman" w:eastAsia="仿宋_GB2312" w:cs="Times New Roman"/>
                <w:sz w:val="21"/>
                <w:szCs w:val="21"/>
                <w:shd w:val="clear" w:color="auto" w:fill="FFFFFF"/>
                <w:lang w:val="en-US" w:eastAsia="zh-CN"/>
              </w:rPr>
              <w:t>公开了一种便携式反刍动物瘤胃液采集装置</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包括口腔插入器、气液分离器、采集管和脚踏式负压装置,所述口腔插入器的一端能伸入反刍动物的瘤胃中</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所述口腔插入器的另端与所述气液分离器的瘤胃液接口连通</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所述气液分离器的气路接口与所述脚踏式负压装置连通</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所述脚踏式负压装置能够给所述气液分离器提供负压吸取力</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所述气液分离器的采样接口与所述采集管连通</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从而使瘤胃液采集无需进行反刍动物手术过程</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对反刍动物不产生伤害</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且反刍动物可被反复利用</w:t>
            </w:r>
            <w:r>
              <w:rPr>
                <w:rFonts w:hint="eastAsia" w:ascii="Times New Roman" w:hAnsi="Times New Roman" w:eastAsia="仿宋_GB2312" w:cs="Times New Roman"/>
                <w:sz w:val="21"/>
                <w:szCs w:val="21"/>
                <w:shd w:val="clear" w:color="auto" w:fill="FFFFFF"/>
                <w:lang w:val="en-US" w:eastAsia="zh-CN"/>
              </w:rPr>
              <w:t>，</w:t>
            </w:r>
            <w:r>
              <w:rPr>
                <w:rFonts w:hint="default" w:ascii="Times New Roman" w:hAnsi="Times New Roman" w:eastAsia="仿宋_GB2312" w:cs="Times New Roman"/>
                <w:sz w:val="21"/>
                <w:szCs w:val="21"/>
                <w:shd w:val="clear" w:color="auto" w:fill="FFFFFF"/>
                <w:lang w:val="en-US" w:eastAsia="zh-CN"/>
              </w:rPr>
              <w:t>同时操作灵巧方便，无需电力、省时、省力、省钱、工作效率较高。</w:t>
            </w:r>
          </w:p>
        </w:tc>
      </w:tr>
      <w:tr w14:paraId="3999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4D523F0B">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092" w:type="dxa"/>
            <w:gridSpan w:val="3"/>
            <w:vAlign w:val="center"/>
          </w:tcPr>
          <w:p w14:paraId="4D0201A2">
            <w:pPr>
              <w:spacing w:line="380" w:lineRule="exact"/>
              <w:rPr>
                <w:rFonts w:hint="default" w:ascii="Times New Roman" w:hAnsi="Times New Roman" w:cs="Times New Roman" w:eastAsiaTheme="minorEastAsia"/>
                <w:lang w:eastAsia="zh-CN"/>
              </w:rPr>
            </w:pPr>
            <w:r>
              <w:rPr>
                <w:rFonts w:hint="default" w:ascii="Times New Roman" w:hAnsi="Times New Roman" w:cs="Times New Roman"/>
                <w:sz w:val="22"/>
                <w:szCs w:val="28"/>
                <w:lang w:val="en-US" w:eastAsia="zh-CN"/>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99A24FB">
      <w:pPr>
        <w:adjustRightInd w:val="0"/>
        <w:snapToGrid w:val="0"/>
        <w:spacing w:line="240" w:lineRule="auto"/>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p>
    <w:p w14:paraId="55CEF28E">
      <w:pPr>
        <w:pStyle w:val="2"/>
        <w:rPr>
          <w:rFonts w:hint="default"/>
        </w:rPr>
      </w:pPr>
    </w:p>
    <w:tbl>
      <w:tblPr>
        <w:tblStyle w:val="8"/>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2091"/>
        <w:gridCol w:w="1663"/>
        <w:gridCol w:w="2594"/>
      </w:tblGrid>
      <w:tr w14:paraId="07340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778" w:type="dxa"/>
            <w:gridSpan w:val="4"/>
            <w:vAlign w:val="center"/>
          </w:tcPr>
          <w:p w14:paraId="41C1925D">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51E4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0" w:type="dxa"/>
            <w:vAlign w:val="center"/>
          </w:tcPr>
          <w:p w14:paraId="291F02E1">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348" w:type="dxa"/>
            <w:gridSpan w:val="3"/>
            <w:vAlign w:val="center"/>
          </w:tcPr>
          <w:p w14:paraId="16D7995D">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仿宋_GB2312" w:hAnsi="仿宋_GB2312" w:eastAsia="仿宋_GB2312" w:cs="仿宋_GB2312"/>
                <w:sz w:val="24"/>
                <w:shd w:val="clear" w:color="auto" w:fill="FFFFFF"/>
                <w:lang w:val="en-US" w:eastAsia="zh-CN"/>
              </w:rPr>
              <w:t>简洁草食家畜日粮配方调配软件</w:t>
            </w:r>
          </w:p>
        </w:tc>
      </w:tr>
      <w:tr w14:paraId="4659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2430" w:type="dxa"/>
            <w:vAlign w:val="center"/>
          </w:tcPr>
          <w:p w14:paraId="32FC9EB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348" w:type="dxa"/>
            <w:gridSpan w:val="3"/>
            <w:vAlign w:val="center"/>
          </w:tcPr>
          <w:p w14:paraId="18A22C2C">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仿宋_GB2312" w:hAnsi="仿宋_GB2312" w:eastAsia="仿宋_GB2312" w:cs="仿宋_GB2312"/>
                <w:sz w:val="24"/>
                <w:shd w:val="clear" w:color="auto" w:fill="FFFFFF"/>
                <w:lang w:val="en-US" w:eastAsia="zh-CN"/>
              </w:rPr>
              <w:t>新疆畜牧科学院饲料研究所</w:t>
            </w:r>
          </w:p>
        </w:tc>
      </w:tr>
      <w:tr w14:paraId="4236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430" w:type="dxa"/>
            <w:vAlign w:val="center"/>
          </w:tcPr>
          <w:p w14:paraId="68DF3996">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348" w:type="dxa"/>
            <w:gridSpan w:val="3"/>
            <w:vAlign w:val="center"/>
          </w:tcPr>
          <w:p w14:paraId="663BA5EC">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仿宋_GB2312" w:hAnsi="仿宋_GB2312" w:eastAsia="仿宋_GB2312" w:cs="仿宋_GB2312"/>
                <w:sz w:val="24"/>
                <w:shd w:val="clear" w:color="auto" w:fill="FFFFFF"/>
                <w:lang w:val="en-US" w:eastAsia="zh-CN"/>
              </w:rPr>
              <w:t>事业型科研单位</w:t>
            </w:r>
          </w:p>
        </w:tc>
      </w:tr>
      <w:tr w14:paraId="5C0B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430" w:type="dxa"/>
            <w:vAlign w:val="center"/>
          </w:tcPr>
          <w:p w14:paraId="3AE27E6C">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348" w:type="dxa"/>
            <w:gridSpan w:val="3"/>
            <w:vAlign w:val="center"/>
          </w:tcPr>
          <w:p w14:paraId="0D4D14E4">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仿宋_GB2312" w:hAnsi="仿宋_GB2312" w:eastAsia="仿宋_GB2312" w:cs="仿宋_GB2312"/>
                <w:sz w:val="24"/>
                <w:shd w:val="clear" w:color="auto" w:fill="FFFFFF"/>
                <w:lang w:val="en-US" w:eastAsia="zh-CN"/>
              </w:rPr>
              <w:t>畜牧业</w:t>
            </w:r>
          </w:p>
        </w:tc>
      </w:tr>
      <w:tr w14:paraId="46E2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26674743">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348" w:type="dxa"/>
            <w:gridSpan w:val="3"/>
            <w:vAlign w:val="center"/>
          </w:tcPr>
          <w:p w14:paraId="75209458">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Times New Roman" w:hAnsi="Times New Roman" w:eastAsia="仿宋_GB2312" w:cs="Times New Roman"/>
                <w:sz w:val="21"/>
                <w:szCs w:val="21"/>
                <w:shd w:val="clear" w:color="auto" w:fill="FFFFFF"/>
                <w:lang w:val="en-US" w:eastAsia="zh-CN"/>
              </w:rPr>
              <w:t>200</w:t>
            </w:r>
            <w:r>
              <w:rPr>
                <w:rFonts w:hint="default" w:ascii="Times New Roman" w:hAnsi="Times New Roman" w:eastAsia="宋体" w:cs="Times New Roman"/>
                <w:sz w:val="21"/>
                <w:szCs w:val="21"/>
                <w:shd w:val="clear" w:color="auto" w:fill="FFFFFF"/>
              </w:rPr>
              <w:t>万</w:t>
            </w:r>
          </w:p>
        </w:tc>
      </w:tr>
      <w:tr w14:paraId="43D0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430" w:type="dxa"/>
            <w:vAlign w:val="center"/>
          </w:tcPr>
          <w:p w14:paraId="75BD3ADD">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091" w:type="dxa"/>
            <w:vAlign w:val="center"/>
          </w:tcPr>
          <w:p w14:paraId="7227F71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郭同军</w:t>
            </w:r>
          </w:p>
        </w:tc>
        <w:tc>
          <w:tcPr>
            <w:tcW w:w="1663" w:type="dxa"/>
            <w:vAlign w:val="center"/>
          </w:tcPr>
          <w:p w14:paraId="23B54CEC">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1"/>
                <w:szCs w:val="21"/>
                <w:shd w:val="clear" w:color="auto" w:fill="FFFFFF"/>
                <w:lang w:val="en-US" w:eastAsia="zh-CN"/>
              </w:rPr>
              <w:t>联系电话</w:t>
            </w:r>
          </w:p>
        </w:tc>
        <w:tc>
          <w:tcPr>
            <w:tcW w:w="2594" w:type="dxa"/>
            <w:vAlign w:val="center"/>
          </w:tcPr>
          <w:p w14:paraId="19F870F4">
            <w:pPr>
              <w:adjustRightInd w:val="0"/>
              <w:snapToGrid w:val="0"/>
              <w:jc w:val="center"/>
              <w:rPr>
                <w:rFonts w:hint="default" w:ascii="Times New Roman" w:hAnsi="Times New Roman" w:eastAsia="仿宋_GB2312" w:cs="Times New Roman"/>
                <w:sz w:val="21"/>
                <w:szCs w:val="21"/>
                <w:shd w:val="clear" w:color="auto" w:fill="FFFFFF"/>
              </w:rPr>
            </w:pPr>
            <w:r>
              <w:rPr>
                <w:rFonts w:hint="default" w:ascii="Times New Roman" w:hAnsi="Times New Roman" w:eastAsia="仿宋_GB2312" w:cs="Times New Roman"/>
                <w:sz w:val="21"/>
                <w:szCs w:val="21"/>
                <w:shd w:val="clear" w:color="auto" w:fill="FFFFFF"/>
                <w:lang w:val="en-US" w:eastAsia="zh-CN"/>
              </w:rPr>
              <w:t>15899103236</w:t>
            </w:r>
          </w:p>
        </w:tc>
      </w:tr>
      <w:tr w14:paraId="6EDE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1" w:hRule="atLeast"/>
        </w:trPr>
        <w:tc>
          <w:tcPr>
            <w:tcW w:w="2430" w:type="dxa"/>
            <w:vAlign w:val="center"/>
          </w:tcPr>
          <w:p w14:paraId="10C20E19">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423546D2">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348" w:type="dxa"/>
            <w:gridSpan w:val="3"/>
            <w:vAlign w:val="center"/>
          </w:tcPr>
          <w:p w14:paraId="348B8AC8">
            <w:pPr>
              <w:ind w:firstLine="420" w:firstLineChars="200"/>
              <w:jc w:val="left"/>
              <w:rPr>
                <w:rFonts w:hint="default" w:ascii="Times New Roman" w:hAnsi="Times New Roman" w:cs="Times New Roman"/>
                <w:sz w:val="21"/>
                <w:szCs w:val="21"/>
              </w:rPr>
            </w:pPr>
            <w:r>
              <w:rPr>
                <w:rFonts w:hint="default" w:ascii="Times New Roman" w:hAnsi="Times New Roman" w:eastAsia="仿宋_GB2312" w:cs="Times New Roman"/>
                <w:sz w:val="21"/>
                <w:szCs w:val="21"/>
                <w:shd w:val="clear" w:color="auto" w:fill="FFFFFF"/>
                <w:lang w:val="en-US" w:eastAsia="zh-CN"/>
              </w:rPr>
              <w:t>草食家畜日粮配方调配软件是一款旨在帮助畜牧业者优化饲料配方，提高家畜饲养效率和经济效益的应用程序</w:t>
            </w:r>
            <w:r>
              <w:rPr>
                <w:rFonts w:hint="eastAsia" w:ascii="Times New Roman" w:hAnsi="Times New Roman" w:eastAsia="仿宋_GB2312" w:cs="Times New Roman"/>
                <w:sz w:val="21"/>
                <w:szCs w:val="21"/>
                <w:shd w:val="clear" w:color="auto" w:fill="FFFFFF"/>
                <w:lang w:val="en-US" w:eastAsia="zh-CN"/>
              </w:rPr>
              <w:t>（登记号：2023SR1324527）</w:t>
            </w:r>
            <w:r>
              <w:rPr>
                <w:rFonts w:hint="default" w:ascii="Times New Roman" w:hAnsi="Times New Roman" w:eastAsia="仿宋_GB2312" w:cs="Times New Roman"/>
                <w:sz w:val="21"/>
                <w:szCs w:val="21"/>
                <w:shd w:val="clear" w:color="auto" w:fill="FFFFFF"/>
                <w:lang w:val="en-US" w:eastAsia="zh-CN"/>
              </w:rPr>
              <w:t>。根据家畜的种类、年龄、体重和生产阶段，自动计算所需的营养配比，内置广泛的饲料成分数据库，利用算法优化饲料配方，确保营养均衡，同时考虑成本效益。自动计算配方成本，帮助用户在满足营养需求的同时控制成本，用户可以根据实际情况调整配方，软件提供即时反馈，确保营养平衡，生成详细的配方报告，方便记录和分享。本软件是畜牧业者在饲料配方调配上的得力助手，通过科学的方法确保家畜得到均衡的营养，同时帮助用户实现成本控制和饲养效率的最大化。</w:t>
            </w:r>
          </w:p>
        </w:tc>
      </w:tr>
      <w:tr w14:paraId="4FF7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0" w:hRule="atLeast"/>
        </w:trPr>
        <w:tc>
          <w:tcPr>
            <w:tcW w:w="2430" w:type="dxa"/>
            <w:vAlign w:val="center"/>
          </w:tcPr>
          <w:p w14:paraId="675B1610">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348" w:type="dxa"/>
            <w:gridSpan w:val="3"/>
            <w:vAlign w:val="center"/>
          </w:tcPr>
          <w:p w14:paraId="601A1B29">
            <w:pPr>
              <w:spacing w:line="380" w:lineRule="exact"/>
              <w:rPr>
                <w:rFonts w:hint="default" w:ascii="Times New Roman" w:hAnsi="Times New Roman" w:cs="Times New Roman" w:eastAsiaTheme="minorEastAsia"/>
                <w:lang w:eastAsia="zh-CN"/>
              </w:rPr>
            </w:pPr>
            <w:r>
              <w:rPr>
                <w:rFonts w:hint="default" w:ascii="Times New Roman" w:hAnsi="Times New Roman" w:cs="Times New Roman"/>
                <w:sz w:val="22"/>
                <w:szCs w:val="28"/>
                <w:lang w:val="en-US" w:eastAsia="zh-CN"/>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2A610F5">
      <w:pP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r>
        <w:rPr>
          <w:rFonts w:hint="default" w:ascii="Times New Roman" w:hAnsi="Times New Roman" w:eastAsia="仿宋_GB2312" w:cs="Times New Roman"/>
          <w:sz w:val="24"/>
          <w:shd w:val="clear" w:color="auto" w:fill="FFFFFF"/>
        </w:rPr>
        <w:br w:type="page"/>
      </w:r>
    </w:p>
    <w:p w14:paraId="758B61F9">
      <w:pPr>
        <w:rPr>
          <w:rFonts w:hint="default" w:ascii="Times New Roman" w:hAnsi="Times New Roman" w:cs="Times New Roman"/>
        </w:rPr>
      </w:pP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0"/>
        <w:gridCol w:w="2100"/>
        <w:gridCol w:w="1670"/>
        <w:gridCol w:w="2350"/>
      </w:tblGrid>
      <w:tr w14:paraId="116F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560" w:type="dxa"/>
            <w:gridSpan w:val="4"/>
            <w:vAlign w:val="center"/>
          </w:tcPr>
          <w:p w14:paraId="1F17C13A">
            <w:pPr>
              <w:adjustRightInd w:val="0"/>
              <w:snapToGrid w:val="0"/>
              <w:spacing w:line="640" w:lineRule="exact"/>
              <w:jc w:val="center"/>
              <w:rPr>
                <w:rFonts w:hint="default" w:ascii="Times New Roman" w:hAnsi="Times New Roman" w:eastAsia="仿宋_GB2312" w:cs="Times New Roman"/>
                <w:sz w:val="28"/>
                <w:szCs w:val="28"/>
                <w:shd w:val="clear" w:color="auto" w:fill="FFFFFF"/>
              </w:rPr>
            </w:pPr>
            <w:r>
              <w:rPr>
                <w:rFonts w:hint="default" w:ascii="Times New Roman" w:hAnsi="Times New Roman" w:eastAsia="黑体" w:cs="Times New Roman"/>
                <w:sz w:val="28"/>
                <w:szCs w:val="28"/>
                <w:shd w:val="clear" w:color="auto" w:fill="FFFFFF"/>
              </w:rPr>
              <w:t>科技成果信息简介</w:t>
            </w:r>
          </w:p>
        </w:tc>
      </w:tr>
      <w:tr w14:paraId="1C61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40" w:type="dxa"/>
            <w:vAlign w:val="center"/>
          </w:tcPr>
          <w:p w14:paraId="138B1F7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科技成果名称</w:t>
            </w:r>
          </w:p>
        </w:tc>
        <w:tc>
          <w:tcPr>
            <w:tcW w:w="6120" w:type="dxa"/>
            <w:gridSpan w:val="3"/>
            <w:vAlign w:val="center"/>
          </w:tcPr>
          <w:p w14:paraId="6503911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仿宋_GB2312" w:hAnsi="仿宋_GB2312" w:eastAsia="仿宋_GB2312" w:cs="仿宋_GB2312"/>
                <w:sz w:val="24"/>
                <w:shd w:val="clear" w:color="auto" w:fill="FFFFFF"/>
                <w:lang w:val="en-US" w:eastAsia="zh-CN"/>
              </w:rPr>
              <w:t>一种公羊专用饲喂装置</w:t>
            </w:r>
          </w:p>
        </w:tc>
      </w:tr>
      <w:tr w14:paraId="6C66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78C56C14">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科技成果所属单位名称</w:t>
            </w:r>
          </w:p>
        </w:tc>
        <w:tc>
          <w:tcPr>
            <w:tcW w:w="6120" w:type="dxa"/>
            <w:gridSpan w:val="3"/>
            <w:vAlign w:val="center"/>
          </w:tcPr>
          <w:p w14:paraId="4F61BF7C">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仿宋_GB2312" w:hAnsi="仿宋_GB2312" w:eastAsia="仿宋_GB2312" w:cs="仿宋_GB2312"/>
                <w:sz w:val="24"/>
                <w:shd w:val="clear" w:color="auto" w:fill="FFFFFF"/>
                <w:lang w:val="en-US" w:eastAsia="zh-CN"/>
              </w:rPr>
              <w:t>新疆畜牧科学院饲料研究所</w:t>
            </w:r>
          </w:p>
        </w:tc>
      </w:tr>
      <w:tr w14:paraId="7C93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104F45E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单位性质</w:t>
            </w:r>
          </w:p>
        </w:tc>
        <w:tc>
          <w:tcPr>
            <w:tcW w:w="6120" w:type="dxa"/>
            <w:gridSpan w:val="3"/>
            <w:vAlign w:val="center"/>
          </w:tcPr>
          <w:p w14:paraId="7D42398B">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仿宋_GB2312" w:hAnsi="仿宋_GB2312" w:eastAsia="仿宋_GB2312" w:cs="仿宋_GB2312"/>
                <w:sz w:val="24"/>
                <w:shd w:val="clear" w:color="auto" w:fill="FFFFFF"/>
                <w:lang w:val="en-US" w:eastAsia="zh-CN"/>
              </w:rPr>
              <w:t>事业型科研单位</w:t>
            </w:r>
          </w:p>
        </w:tc>
      </w:tr>
      <w:tr w14:paraId="2DD8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089E8812">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技术领域</w:t>
            </w:r>
          </w:p>
        </w:tc>
        <w:tc>
          <w:tcPr>
            <w:tcW w:w="6120" w:type="dxa"/>
            <w:gridSpan w:val="3"/>
            <w:vAlign w:val="center"/>
          </w:tcPr>
          <w:p w14:paraId="1DFFB6D7">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仿宋_GB2312" w:hAnsi="仿宋_GB2312" w:eastAsia="仿宋_GB2312" w:cs="仿宋_GB2312"/>
                <w:sz w:val="24"/>
                <w:shd w:val="clear" w:color="auto" w:fill="FFFFFF"/>
                <w:lang w:val="en-US" w:eastAsia="zh-CN"/>
              </w:rPr>
              <w:t>畜牧业</w:t>
            </w:r>
          </w:p>
        </w:tc>
      </w:tr>
      <w:tr w14:paraId="3BC51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440" w:type="dxa"/>
            <w:vAlign w:val="center"/>
          </w:tcPr>
          <w:p w14:paraId="06CF51F1">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科技成果报价</w:t>
            </w:r>
          </w:p>
        </w:tc>
        <w:tc>
          <w:tcPr>
            <w:tcW w:w="6120" w:type="dxa"/>
            <w:gridSpan w:val="3"/>
            <w:vAlign w:val="center"/>
          </w:tcPr>
          <w:p w14:paraId="425AA0D3">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eastAsia" w:ascii="Times New Roman" w:hAnsi="Times New Roman" w:eastAsia="仿宋_GB2312" w:cs="Times New Roman"/>
                <w:sz w:val="21"/>
                <w:szCs w:val="21"/>
                <w:shd w:val="clear" w:color="auto" w:fill="FFFFFF"/>
                <w:lang w:val="en-US" w:eastAsia="zh-CN"/>
              </w:rPr>
              <w:t>50</w:t>
            </w:r>
            <w:r>
              <w:rPr>
                <w:rFonts w:hint="default" w:ascii="Times New Roman" w:hAnsi="Times New Roman" w:eastAsia="宋体" w:cs="Times New Roman"/>
                <w:sz w:val="21"/>
                <w:szCs w:val="21"/>
                <w:shd w:val="clear" w:color="auto" w:fill="FFFFFF"/>
              </w:rPr>
              <w:t>万</w:t>
            </w:r>
          </w:p>
        </w:tc>
      </w:tr>
      <w:tr w14:paraId="5FB8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440" w:type="dxa"/>
            <w:vAlign w:val="center"/>
          </w:tcPr>
          <w:p w14:paraId="3D874A09">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联系人</w:t>
            </w:r>
          </w:p>
        </w:tc>
        <w:tc>
          <w:tcPr>
            <w:tcW w:w="2100" w:type="dxa"/>
            <w:vAlign w:val="center"/>
          </w:tcPr>
          <w:p w14:paraId="7428A948">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4"/>
                <w:shd w:val="clear" w:color="auto" w:fill="FFFFFF"/>
                <w:lang w:val="en-US" w:eastAsia="zh-CN"/>
              </w:rPr>
              <w:t>郭同军</w:t>
            </w:r>
          </w:p>
        </w:tc>
        <w:tc>
          <w:tcPr>
            <w:tcW w:w="1670" w:type="dxa"/>
            <w:vAlign w:val="center"/>
          </w:tcPr>
          <w:p w14:paraId="060B49D8">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4"/>
                <w:shd w:val="clear" w:color="auto" w:fill="FFFFFF"/>
                <w:lang w:val="en-US" w:eastAsia="zh-CN"/>
              </w:rPr>
              <w:t>联系电话</w:t>
            </w:r>
          </w:p>
        </w:tc>
        <w:tc>
          <w:tcPr>
            <w:tcW w:w="2350" w:type="dxa"/>
            <w:vAlign w:val="center"/>
          </w:tcPr>
          <w:p w14:paraId="4055804F">
            <w:pPr>
              <w:adjustRightInd w:val="0"/>
              <w:snapToGrid w:val="0"/>
              <w:jc w:val="center"/>
              <w:rPr>
                <w:rFonts w:hint="default" w:ascii="Times New Roman" w:hAnsi="Times New Roman" w:eastAsia="仿宋_GB2312" w:cs="Times New Roman"/>
                <w:sz w:val="21"/>
                <w:szCs w:val="21"/>
                <w:shd w:val="clear" w:color="auto" w:fill="FFFFFF"/>
                <w:lang w:val="en-US" w:eastAsia="zh-CN"/>
              </w:rPr>
            </w:pPr>
            <w:r>
              <w:rPr>
                <w:rFonts w:hint="default" w:ascii="Times New Roman" w:hAnsi="Times New Roman" w:eastAsia="仿宋_GB2312" w:cs="Times New Roman"/>
                <w:sz w:val="24"/>
                <w:shd w:val="clear" w:color="auto" w:fill="FFFFFF"/>
                <w:lang w:val="en-US" w:eastAsia="zh-CN"/>
              </w:rPr>
              <w:t>15899103236</w:t>
            </w:r>
          </w:p>
        </w:tc>
      </w:tr>
      <w:tr w14:paraId="7C22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0" w:hRule="atLeast"/>
        </w:trPr>
        <w:tc>
          <w:tcPr>
            <w:tcW w:w="2440" w:type="dxa"/>
            <w:vAlign w:val="center"/>
          </w:tcPr>
          <w:p w14:paraId="2D660C42">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科技成果详情</w:t>
            </w:r>
          </w:p>
          <w:p w14:paraId="2AD4434A">
            <w:pPr>
              <w:adjustRightInd w:val="0"/>
              <w:snapToGrid w:val="0"/>
              <w:jc w:val="center"/>
              <w:rPr>
                <w:rFonts w:hint="default" w:ascii="Times New Roman" w:hAnsi="Times New Roman" w:eastAsia="仿宋_GB2312" w:cs="Times New Roman"/>
                <w:szCs w:val="21"/>
                <w:shd w:val="clear" w:color="auto" w:fill="FFFFFF"/>
              </w:rPr>
            </w:pPr>
            <w:r>
              <w:rPr>
                <w:rFonts w:hint="default" w:ascii="Times New Roman" w:hAnsi="Times New Roman" w:eastAsia="仿宋_GB2312" w:cs="Times New Roman"/>
                <w:szCs w:val="21"/>
                <w:shd w:val="clear" w:color="auto" w:fill="FFFFFF"/>
              </w:rPr>
              <w:t>（限300字）</w:t>
            </w:r>
          </w:p>
        </w:tc>
        <w:tc>
          <w:tcPr>
            <w:tcW w:w="6120" w:type="dxa"/>
            <w:gridSpan w:val="3"/>
            <w:vAlign w:val="center"/>
          </w:tcPr>
          <w:p w14:paraId="73E8E3E1">
            <w:pPr>
              <w:ind w:firstLine="420" w:firstLineChars="200"/>
              <w:rPr>
                <w:rFonts w:hint="default" w:ascii="Times New Roman" w:hAnsi="Times New Roman" w:cs="Times New Roman"/>
                <w:b/>
                <w:bCs/>
                <w:sz w:val="21"/>
                <w:szCs w:val="21"/>
              </w:rPr>
            </w:pPr>
            <w:r>
              <w:rPr>
                <w:rFonts w:hint="eastAsia" w:ascii="Times New Roman" w:hAnsi="Times New Roman" w:eastAsia="仿宋_GB2312" w:cs="Times New Roman"/>
                <w:sz w:val="21"/>
                <w:szCs w:val="21"/>
                <w:shd w:val="clear" w:color="auto" w:fill="FFFFFF"/>
                <w:lang w:val="en-US" w:eastAsia="zh-CN"/>
              </w:rPr>
              <w:t>本实用新型公开了一种公羊专用饲喂装置（专利号：CN201822212134.6），包括：料槽、限位栏、固定装置、射频装置、身份编码识别装置、门控开关装置以及限位门；所述门控开关装置用于控制所述限位门的开合；所述身份编码识别装置固定于限位栏一侧用于识别射频装置中的信息；所述门控开关装置与所述身份编码识别装置电连接，所述固定装置将所述限位门和限位栏固定在地面上和圈舍栅栏上，所述料槽位于所述限位门的内侧。本实用新型提供的公羊专用饲喂装置，能够实现母羊圈舍中的公羊的自主采食，从而增强公羊体质，提高公羊配种质量，以进一步增加公羊利用年限。</w:t>
            </w:r>
          </w:p>
        </w:tc>
      </w:tr>
      <w:tr w14:paraId="3C08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4" w:hRule="atLeast"/>
        </w:trPr>
        <w:tc>
          <w:tcPr>
            <w:tcW w:w="2440" w:type="dxa"/>
            <w:vAlign w:val="center"/>
          </w:tcPr>
          <w:p w14:paraId="6930A078">
            <w:pPr>
              <w:adjustRightInd w:val="0"/>
              <w:snapToGrid w:val="0"/>
              <w:jc w:val="cente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Cs w:val="21"/>
                <w:shd w:val="clear" w:color="auto" w:fill="FFFFFF"/>
              </w:rPr>
              <w:t>备注</w:t>
            </w:r>
          </w:p>
        </w:tc>
        <w:tc>
          <w:tcPr>
            <w:tcW w:w="6120" w:type="dxa"/>
            <w:gridSpan w:val="3"/>
            <w:vAlign w:val="center"/>
          </w:tcPr>
          <w:p w14:paraId="311DB666">
            <w:pPr>
              <w:spacing w:line="380" w:lineRule="exact"/>
              <w:rPr>
                <w:rFonts w:hint="default" w:ascii="Times New Roman" w:hAnsi="Times New Roman" w:cs="Times New Roman"/>
              </w:rPr>
            </w:pPr>
            <w:r>
              <w:rPr>
                <w:rFonts w:hint="default" w:ascii="Times New Roman" w:hAnsi="Times New Roman" w:cs="Times New Roman"/>
                <w:sz w:val="22"/>
                <w:szCs w:val="28"/>
              </w:rPr>
              <w:t xml:space="preserve"> </w:t>
            </w: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7E9C9EF0">
      <w:pPr>
        <w:pStyle w:val="5"/>
        <w:ind w:left="0" w:leftChars="0" w:firstLine="0" w:firstLineChars="0"/>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r>
        <w:rPr>
          <w:rFonts w:hint="default" w:ascii="Times New Roman" w:hAnsi="Times New Roman" w:eastAsia="仿宋_GB2312" w:cs="Times New Roman"/>
          <w:sz w:val="24"/>
          <w:shd w:val="clear" w:color="auto" w:fill="FFFFFF"/>
        </w:rPr>
        <w:t xml:space="preserve">      </w:t>
      </w:r>
    </w:p>
    <w:p w14:paraId="30BC49CB">
      <w:pPr>
        <w:rPr>
          <w:rFonts w:hint="default" w:ascii="Times New Roman" w:hAnsi="Times New Roman" w:eastAsia="仿宋_GB2312" w:cs="Times New Roman"/>
          <w:sz w:val="24"/>
          <w:shd w:val="clear" w:color="auto" w:fill="FFFFFF"/>
        </w:rPr>
      </w:pPr>
      <w:r>
        <w:rPr>
          <w:rFonts w:hint="default" w:ascii="Times New Roman" w:hAnsi="Times New Roman" w:eastAsia="仿宋_GB2312" w:cs="Times New Roman"/>
          <w:sz w:val="24"/>
          <w:shd w:val="clear" w:color="auto" w:fill="FFFFFF"/>
        </w:rPr>
        <w:br w:type="page"/>
      </w:r>
    </w:p>
    <w:tbl>
      <w:tblPr>
        <w:tblStyle w:val="8"/>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0"/>
        <w:gridCol w:w="2100"/>
        <w:gridCol w:w="1670"/>
        <w:gridCol w:w="2350"/>
      </w:tblGrid>
      <w:tr w14:paraId="0169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560" w:type="dxa"/>
            <w:gridSpan w:val="4"/>
            <w:vAlign w:val="center"/>
          </w:tcPr>
          <w:p w14:paraId="0DA4006F">
            <w:pPr>
              <w:adjustRightInd w:val="0"/>
              <w:snapToGrid w:val="0"/>
              <w:spacing w:line="640" w:lineRule="exact"/>
              <w:jc w:val="center"/>
              <w:rPr>
                <w:rFonts w:hint="eastAsia" w:ascii="仿宋_GB2312" w:hAnsi="仿宋_GB2312" w:eastAsia="仿宋_GB2312" w:cs="仿宋_GB2312"/>
                <w:sz w:val="28"/>
                <w:szCs w:val="28"/>
                <w:shd w:val="clear" w:color="auto" w:fill="FFFFFF"/>
              </w:rPr>
            </w:pPr>
            <w:r>
              <w:rPr>
                <w:rFonts w:hint="eastAsia" w:ascii="黑体" w:hAnsi="黑体" w:eastAsia="黑体" w:cs="黑体"/>
                <w:sz w:val="28"/>
                <w:szCs w:val="28"/>
                <w:shd w:val="clear" w:color="auto" w:fill="FFFFFF"/>
              </w:rPr>
              <w:t>科技成果信息简介</w:t>
            </w:r>
          </w:p>
        </w:tc>
      </w:tr>
      <w:tr w14:paraId="4DE9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40" w:type="dxa"/>
            <w:vAlign w:val="center"/>
          </w:tcPr>
          <w:p w14:paraId="6A486F20">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科技成果名称</w:t>
            </w:r>
          </w:p>
        </w:tc>
        <w:tc>
          <w:tcPr>
            <w:tcW w:w="6120" w:type="dxa"/>
            <w:gridSpan w:val="3"/>
            <w:vAlign w:val="center"/>
          </w:tcPr>
          <w:p w14:paraId="13BF74DB">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动物粪尿分离收集袋</w:t>
            </w:r>
          </w:p>
        </w:tc>
      </w:tr>
      <w:tr w14:paraId="2722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4FAC7A30">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科技成果所属单位名称</w:t>
            </w:r>
          </w:p>
        </w:tc>
        <w:tc>
          <w:tcPr>
            <w:tcW w:w="6120" w:type="dxa"/>
            <w:gridSpan w:val="3"/>
            <w:vAlign w:val="center"/>
          </w:tcPr>
          <w:p w14:paraId="73B466FC">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新疆畜牧科学院饲料研究所</w:t>
            </w:r>
          </w:p>
        </w:tc>
      </w:tr>
      <w:tr w14:paraId="31B4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3910E5BE">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单位性质</w:t>
            </w:r>
          </w:p>
        </w:tc>
        <w:tc>
          <w:tcPr>
            <w:tcW w:w="6120" w:type="dxa"/>
            <w:gridSpan w:val="3"/>
            <w:vAlign w:val="center"/>
          </w:tcPr>
          <w:p w14:paraId="32AF206D">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事业型科研单位</w:t>
            </w:r>
          </w:p>
        </w:tc>
      </w:tr>
      <w:tr w14:paraId="6482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2440" w:type="dxa"/>
            <w:vAlign w:val="center"/>
          </w:tcPr>
          <w:p w14:paraId="43C1A9D7">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技术领域</w:t>
            </w:r>
          </w:p>
        </w:tc>
        <w:tc>
          <w:tcPr>
            <w:tcW w:w="6120" w:type="dxa"/>
            <w:gridSpan w:val="3"/>
            <w:vAlign w:val="center"/>
          </w:tcPr>
          <w:p w14:paraId="77D60A8C">
            <w:pPr>
              <w:adjustRightInd w:val="0"/>
              <w:snapToGrid w:val="0"/>
              <w:jc w:val="center"/>
              <w:rPr>
                <w:rFonts w:hint="eastAsia"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畜牧业</w:t>
            </w:r>
          </w:p>
        </w:tc>
      </w:tr>
      <w:tr w14:paraId="134B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440" w:type="dxa"/>
            <w:vAlign w:val="center"/>
          </w:tcPr>
          <w:p w14:paraId="74E86EC1">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科技成果报价</w:t>
            </w:r>
          </w:p>
        </w:tc>
        <w:tc>
          <w:tcPr>
            <w:tcW w:w="6120" w:type="dxa"/>
            <w:gridSpan w:val="3"/>
            <w:vAlign w:val="center"/>
          </w:tcPr>
          <w:p w14:paraId="41CA1110">
            <w:pPr>
              <w:adjustRightInd w:val="0"/>
              <w:snapToGrid w:val="0"/>
              <w:jc w:val="center"/>
              <w:rPr>
                <w:rFonts w:hint="default" w:ascii="仿宋_GB2312" w:hAnsi="仿宋_GB2312" w:eastAsia="仿宋_GB2312" w:cs="仿宋_GB2312"/>
                <w:sz w:val="24"/>
                <w:shd w:val="clear" w:color="auto" w:fill="FFFFFF"/>
                <w:lang w:val="en-US" w:eastAsia="zh-CN"/>
              </w:rPr>
            </w:pPr>
            <w:r>
              <w:rPr>
                <w:rFonts w:hint="eastAsia" w:ascii="仿宋_GB2312" w:hAnsi="仿宋_GB2312" w:eastAsia="仿宋_GB2312" w:cs="仿宋_GB2312"/>
                <w:sz w:val="24"/>
                <w:shd w:val="clear" w:color="auto" w:fill="FFFFFF"/>
                <w:lang w:val="en-US" w:eastAsia="zh-CN"/>
              </w:rPr>
              <w:t>50</w:t>
            </w:r>
            <w:r>
              <w:rPr>
                <w:rFonts w:hint="default" w:ascii="Times New Roman" w:hAnsi="Times New Roman" w:eastAsia="宋体" w:cs="Times New Roman"/>
                <w:sz w:val="21"/>
                <w:szCs w:val="21"/>
                <w:shd w:val="clear" w:color="auto" w:fill="FFFFFF"/>
              </w:rPr>
              <w:t>万</w:t>
            </w:r>
          </w:p>
        </w:tc>
      </w:tr>
      <w:tr w14:paraId="4669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2440" w:type="dxa"/>
            <w:vAlign w:val="center"/>
          </w:tcPr>
          <w:p w14:paraId="5085A3E8">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联系人</w:t>
            </w:r>
          </w:p>
        </w:tc>
        <w:tc>
          <w:tcPr>
            <w:tcW w:w="2100" w:type="dxa"/>
            <w:vAlign w:val="center"/>
          </w:tcPr>
          <w:p w14:paraId="6309E160">
            <w:pPr>
              <w:adjustRightInd w:val="0"/>
              <w:snapToGrid w:val="0"/>
              <w:jc w:val="center"/>
              <w:rPr>
                <w:rFonts w:hint="eastAsia" w:ascii="仿宋_GB2312" w:hAnsi="仿宋_GB2312" w:eastAsia="仿宋_GB2312" w:cs="仿宋_GB2312"/>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郭同军</w:t>
            </w:r>
          </w:p>
        </w:tc>
        <w:tc>
          <w:tcPr>
            <w:tcW w:w="1670" w:type="dxa"/>
            <w:vAlign w:val="center"/>
          </w:tcPr>
          <w:p w14:paraId="2F3A5BDF">
            <w:pPr>
              <w:adjustRightInd w:val="0"/>
              <w:snapToGrid w:val="0"/>
              <w:jc w:val="center"/>
              <w:rPr>
                <w:rFonts w:hint="eastAsia" w:ascii="仿宋_GB2312" w:hAnsi="仿宋_GB2312" w:eastAsia="仿宋_GB2312" w:cs="仿宋_GB2312"/>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联系电话</w:t>
            </w:r>
          </w:p>
        </w:tc>
        <w:tc>
          <w:tcPr>
            <w:tcW w:w="2350" w:type="dxa"/>
            <w:vAlign w:val="center"/>
          </w:tcPr>
          <w:p w14:paraId="4C3420A1">
            <w:pPr>
              <w:adjustRightInd w:val="0"/>
              <w:snapToGrid w:val="0"/>
              <w:jc w:val="center"/>
              <w:rPr>
                <w:rFonts w:hint="default" w:ascii="仿宋_GB2312" w:hAnsi="仿宋_GB2312" w:eastAsia="仿宋_GB2312" w:cs="仿宋_GB2312"/>
                <w:sz w:val="24"/>
                <w:shd w:val="clear" w:color="auto" w:fill="FFFFFF"/>
                <w:lang w:val="en-US" w:eastAsia="zh-CN"/>
              </w:rPr>
            </w:pPr>
            <w:r>
              <w:rPr>
                <w:rFonts w:hint="default" w:ascii="Times New Roman" w:hAnsi="Times New Roman" w:eastAsia="仿宋_GB2312" w:cs="Times New Roman"/>
                <w:sz w:val="24"/>
                <w:shd w:val="clear" w:color="auto" w:fill="FFFFFF"/>
                <w:lang w:val="en-US" w:eastAsia="zh-CN"/>
              </w:rPr>
              <w:t>15899103236</w:t>
            </w:r>
          </w:p>
        </w:tc>
      </w:tr>
      <w:tr w14:paraId="0D33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0" w:hRule="atLeast"/>
        </w:trPr>
        <w:tc>
          <w:tcPr>
            <w:tcW w:w="2440" w:type="dxa"/>
            <w:vAlign w:val="center"/>
          </w:tcPr>
          <w:p w14:paraId="11FCC093">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科技成果详情</w:t>
            </w:r>
          </w:p>
          <w:p w14:paraId="3F67E49C">
            <w:pPr>
              <w:adjustRightInd w:val="0"/>
              <w:snapToGrid w:val="0"/>
              <w:jc w:val="center"/>
              <w:rPr>
                <w:rFonts w:hint="eastAsia" w:ascii="仿宋_GB2312" w:hAnsi="仿宋_GB2312" w:eastAsia="仿宋_GB2312" w:cs="仿宋_GB2312"/>
                <w:szCs w:val="21"/>
                <w:shd w:val="clear" w:color="auto" w:fill="FFFFFF"/>
              </w:rPr>
            </w:pPr>
            <w:r>
              <w:rPr>
                <w:rFonts w:hint="eastAsia" w:ascii="仿宋_GB2312" w:hAnsi="仿宋_GB2312" w:eastAsia="仿宋_GB2312" w:cs="仿宋_GB2312"/>
                <w:szCs w:val="21"/>
                <w:shd w:val="clear" w:color="auto" w:fill="FFFFFF"/>
              </w:rPr>
              <w:t>（限300字）</w:t>
            </w:r>
          </w:p>
        </w:tc>
        <w:tc>
          <w:tcPr>
            <w:tcW w:w="6120" w:type="dxa"/>
            <w:gridSpan w:val="3"/>
            <w:vAlign w:val="center"/>
          </w:tcPr>
          <w:p w14:paraId="1918861E">
            <w:pPr>
              <w:ind w:firstLine="420" w:firstLineChars="200"/>
              <w:rPr>
                <w:rFonts w:hint="eastAsia" w:ascii="Times New Roman" w:hAnsi="Times New Roman" w:eastAsia="仿宋_GB2312" w:cs="Times New Roman"/>
                <w:sz w:val="21"/>
                <w:szCs w:val="21"/>
                <w:shd w:val="clear" w:color="auto" w:fill="FFFFFF"/>
                <w:lang w:val="en-US" w:eastAsia="zh-CN"/>
              </w:rPr>
            </w:pPr>
            <w:r>
              <w:rPr>
                <w:rFonts w:hint="eastAsia" w:ascii="Times New Roman" w:hAnsi="Times New Roman" w:eastAsia="仿宋_GB2312" w:cs="Times New Roman"/>
                <w:sz w:val="21"/>
                <w:szCs w:val="21"/>
                <w:shd w:val="clear" w:color="auto" w:fill="FFFFFF"/>
                <w:lang w:val="en-US" w:eastAsia="zh-CN"/>
              </w:rPr>
              <w:t>本实用新型（CN201520598073.5）涉及一种动物粪尿分离收集袋，包括收集袋和固定带；固定带上设置有收集袋，用于将收集袋固定于动物身体上；收集袋用于收集动物排泄物；收集袋包括隔离袋和过滤袋，隔离袋套设在过滤袋外，过滤袋用于将动物的粪尿分离，使粪样留在过滤袋内，尿液滤出到隔离袋内。本实用新型提供的一种动物粪尿分离收集袋，不仅能够将母羊粪尿有效分离，使粪样收集在过滤袋中，尿样收集在隔离袋中，而且结构简单，制作方便，成本低廉，易于安装和拆卸，不会影响母羊各种活动，非常适合母羊消化代谢试验时使用。</w:t>
            </w:r>
          </w:p>
          <w:p w14:paraId="79892835">
            <w:pPr>
              <w:ind w:firstLine="482" w:firstLineChars="200"/>
              <w:rPr>
                <w:rFonts w:hint="eastAsia" w:ascii="宋体" w:hAnsi="宋体"/>
                <w:b/>
                <w:bCs/>
                <w:sz w:val="24"/>
              </w:rPr>
            </w:pPr>
          </w:p>
        </w:tc>
      </w:tr>
      <w:tr w14:paraId="6220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4" w:hRule="atLeast"/>
        </w:trPr>
        <w:tc>
          <w:tcPr>
            <w:tcW w:w="2440" w:type="dxa"/>
            <w:vAlign w:val="center"/>
          </w:tcPr>
          <w:p w14:paraId="7BE200D0">
            <w:pPr>
              <w:adjustRightInd w:val="0"/>
              <w:snapToGrid w:val="0"/>
              <w:jc w:val="center"/>
              <w:rPr>
                <w:rFonts w:hint="eastAsia" w:ascii="仿宋_GB2312" w:hAnsi="仿宋_GB2312" w:eastAsia="仿宋_GB2312" w:cs="仿宋_GB2312"/>
                <w:sz w:val="24"/>
                <w:shd w:val="clear" w:color="auto" w:fill="FFFFFF"/>
              </w:rPr>
            </w:pPr>
            <w:r>
              <w:rPr>
                <w:rFonts w:hint="eastAsia" w:ascii="仿宋_GB2312" w:hAnsi="仿宋_GB2312" w:eastAsia="仿宋_GB2312" w:cs="仿宋_GB2312"/>
                <w:szCs w:val="21"/>
                <w:shd w:val="clear" w:color="auto" w:fill="FFFFFF"/>
              </w:rPr>
              <w:t>备注</w:t>
            </w:r>
          </w:p>
        </w:tc>
        <w:tc>
          <w:tcPr>
            <w:tcW w:w="6120" w:type="dxa"/>
            <w:gridSpan w:val="3"/>
            <w:vAlign w:val="center"/>
          </w:tcPr>
          <w:p w14:paraId="6DFAC099">
            <w:pPr>
              <w:spacing w:line="380" w:lineRule="exact"/>
            </w:pPr>
            <w:r>
              <w:rPr>
                <w:rFonts w:hint="eastAsia"/>
                <w:sz w:val="22"/>
                <w:szCs w:val="28"/>
              </w:rPr>
              <w:t xml:space="preserve"> 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2352BB1D">
      <w:pPr>
        <w:pStyle w:val="5"/>
        <w:rPr>
          <w:rFonts w:hint="default" w:ascii="Times New Roman" w:hAnsi="Times New Roman" w:eastAsia="仿宋_GB2312" w:cs="Times New Roman"/>
          <w:sz w:val="24"/>
          <w:shd w:val="clear" w:color="auto" w:fill="FFFFFF"/>
          <w:lang w:val="en-US" w:eastAsia="zh-CN"/>
        </w:rPr>
      </w:pPr>
      <w:r>
        <w:rPr>
          <w:rFonts w:hint="default" w:ascii="Times New Roman" w:hAnsi="Times New Roman" w:eastAsia="仿宋_GB2312" w:cs="Times New Roman"/>
          <w:sz w:val="24"/>
          <w:shd w:val="clear" w:color="auto" w:fill="FFFFFF"/>
        </w:rPr>
        <w:t>科技成果信息提供单位联系人：</w:t>
      </w:r>
      <w:r>
        <w:rPr>
          <w:rFonts w:hint="default" w:ascii="Times New Roman" w:hAnsi="Times New Roman" w:eastAsia="仿宋_GB2312" w:cs="Times New Roman"/>
          <w:sz w:val="24"/>
          <w:shd w:val="clear" w:color="auto" w:fill="FFFFFF"/>
          <w:lang w:eastAsia="zh-CN"/>
        </w:rPr>
        <w:t>苏玲玲</w:t>
      </w:r>
      <w:r>
        <w:rPr>
          <w:rFonts w:hint="default" w:ascii="Times New Roman" w:hAnsi="Times New Roman" w:eastAsia="仿宋_GB2312" w:cs="Times New Roman"/>
          <w:sz w:val="24"/>
          <w:shd w:val="clear" w:color="auto" w:fill="FFFFFF"/>
        </w:rPr>
        <w:t xml:space="preserve">             联系电话</w:t>
      </w:r>
      <w:r>
        <w:rPr>
          <w:rFonts w:hint="default" w:ascii="Times New Roman" w:hAnsi="Times New Roman" w:eastAsia="仿宋_GB2312" w:cs="Times New Roman"/>
          <w:sz w:val="24"/>
          <w:shd w:val="clear" w:color="auto" w:fill="FFFFFF"/>
          <w:lang w:eastAsia="zh-CN"/>
        </w:rPr>
        <w:t>：</w:t>
      </w:r>
      <w:r>
        <w:rPr>
          <w:rFonts w:hint="default" w:ascii="Times New Roman" w:hAnsi="Times New Roman" w:eastAsia="仿宋_GB2312" w:cs="Times New Roman"/>
          <w:sz w:val="24"/>
          <w:shd w:val="clear" w:color="auto" w:fill="FFFFFF"/>
          <w:lang w:val="en-US" w:eastAsia="zh-CN"/>
        </w:rPr>
        <w:t>13369667954</w:t>
      </w:r>
    </w:p>
    <w:sectPr>
      <w:pgSz w:w="11906" w:h="16838"/>
      <w:pgMar w:top="2098" w:right="1474" w:bottom="204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Sans">
    <w:panose1 w:val="00000500000000000000"/>
    <w:charset w:val="86"/>
    <w:family w:val="auto"/>
    <w:pitch w:val="default"/>
    <w:sig w:usb0="00000001" w:usb1="0A0F1810"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jZmM5NjU4MTU1YzE5YjU1YzU4OGUxODRjYmFlMDkifQ=="/>
  </w:docVars>
  <w:rsids>
    <w:rsidRoot w:val="00734ABA"/>
    <w:rsid w:val="00002E20"/>
    <w:rsid w:val="00087C4A"/>
    <w:rsid w:val="00090C21"/>
    <w:rsid w:val="001679A1"/>
    <w:rsid w:val="001A4433"/>
    <w:rsid w:val="001F245F"/>
    <w:rsid w:val="002E562C"/>
    <w:rsid w:val="0044698D"/>
    <w:rsid w:val="00734ABA"/>
    <w:rsid w:val="00815BA2"/>
    <w:rsid w:val="00A003E7"/>
    <w:rsid w:val="00AA6292"/>
    <w:rsid w:val="00AC4DDD"/>
    <w:rsid w:val="00B02B24"/>
    <w:rsid w:val="00B73891"/>
    <w:rsid w:val="00CE1DAF"/>
    <w:rsid w:val="00D751D5"/>
    <w:rsid w:val="00D909E6"/>
    <w:rsid w:val="00E42B03"/>
    <w:rsid w:val="00F25737"/>
    <w:rsid w:val="00F56AD3"/>
    <w:rsid w:val="00F740E2"/>
    <w:rsid w:val="04BE4B01"/>
    <w:rsid w:val="09007EF0"/>
    <w:rsid w:val="095C27DF"/>
    <w:rsid w:val="0ABA7465"/>
    <w:rsid w:val="15E65C10"/>
    <w:rsid w:val="16AD3E88"/>
    <w:rsid w:val="17DE2368"/>
    <w:rsid w:val="1ADB59F7"/>
    <w:rsid w:val="1B924D92"/>
    <w:rsid w:val="1BAD18B1"/>
    <w:rsid w:val="1DCC782F"/>
    <w:rsid w:val="23EA1420"/>
    <w:rsid w:val="29161C38"/>
    <w:rsid w:val="319D0696"/>
    <w:rsid w:val="33746F5C"/>
    <w:rsid w:val="36407634"/>
    <w:rsid w:val="371C2F41"/>
    <w:rsid w:val="37DC3A83"/>
    <w:rsid w:val="38BC7C1D"/>
    <w:rsid w:val="4DEB2C74"/>
    <w:rsid w:val="4F9B09E1"/>
    <w:rsid w:val="50E71237"/>
    <w:rsid w:val="52C87631"/>
    <w:rsid w:val="55164ACB"/>
    <w:rsid w:val="56FF30FF"/>
    <w:rsid w:val="5B702C25"/>
    <w:rsid w:val="5BF30EEF"/>
    <w:rsid w:val="63783BC0"/>
    <w:rsid w:val="706E603E"/>
    <w:rsid w:val="73BA7D64"/>
    <w:rsid w:val="753175C2"/>
    <w:rsid w:val="76A124D7"/>
    <w:rsid w:val="7C68265B"/>
    <w:rsid w:val="7CB14CAF"/>
    <w:rsid w:val="7F714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5"/>
    <w:qFormat/>
    <w:uiPriority w:val="0"/>
    <w:pPr>
      <w:spacing w:after="0"/>
      <w:ind w:firstLine="420" w:firstLineChars="200"/>
    </w:pPr>
    <w:rPr>
      <w:rFonts w:eastAsia="宋体" w:cs="Times New Roman"/>
      <w:szCs w:val="24"/>
    </w:rPr>
  </w:style>
  <w:style w:type="paragraph" w:styleId="3">
    <w:name w:val="Body Text Indent"/>
    <w:basedOn w:val="1"/>
    <w:next w:val="4"/>
    <w:qFormat/>
    <w:uiPriority w:val="0"/>
    <w:pPr>
      <w:spacing w:after="120"/>
      <w:ind w:left="420" w:leftChars="200"/>
    </w:pPr>
    <w:rPr>
      <w:rFonts w:ascii="Times New Roman" w:hAnsi="Times New Roman"/>
      <w:kern w:val="0"/>
      <w:sz w:val="20"/>
      <w:szCs w:val="20"/>
    </w:rPr>
  </w:style>
  <w:style w:type="paragraph" w:styleId="4">
    <w:name w:val="Body Text"/>
    <w:basedOn w:val="1"/>
    <w:qFormat/>
    <w:uiPriority w:val="0"/>
    <w:pPr>
      <w:spacing w:after="120"/>
    </w:pPr>
  </w:style>
  <w:style w:type="paragraph" w:styleId="5">
    <w:name w:val="Body Text First Indent"/>
    <w:basedOn w:val="4"/>
    <w:qFormat/>
    <w:uiPriority w:val="0"/>
    <w:pPr>
      <w:ind w:firstLine="420" w:firstLineChars="100"/>
    </w:pPr>
    <w:rPr>
      <w:rFonts w:eastAsia="宋体" w:cs="Times New Roman"/>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0"/>
    <w:qFormat/>
    <w:uiPriority w:val="0"/>
    <w:pPr>
      <w:tabs>
        <w:tab w:val="center" w:pos="4153"/>
        <w:tab w:val="right" w:pos="8306"/>
      </w:tabs>
      <w:snapToGrid w:val="0"/>
      <w:jc w:val="center"/>
    </w:pPr>
    <w:rPr>
      <w:sz w:val="18"/>
      <w:szCs w:val="18"/>
    </w:rPr>
  </w:style>
  <w:style w:type="character" w:customStyle="1" w:styleId="10">
    <w:name w:val="页眉 字符"/>
    <w:basedOn w:val="9"/>
    <w:link w:val="7"/>
    <w:qFormat/>
    <w:uiPriority w:val="0"/>
    <w:rPr>
      <w:kern w:val="2"/>
      <w:sz w:val="18"/>
      <w:szCs w:val="18"/>
    </w:rPr>
  </w:style>
  <w:style w:type="character" w:customStyle="1" w:styleId="11">
    <w:name w:val="页脚 字符"/>
    <w:basedOn w:val="9"/>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4330</Words>
  <Characters>4824</Characters>
  <Lines>12</Lines>
  <Paragraphs>3</Paragraphs>
  <TotalTime>5</TotalTime>
  <ScaleCrop>false</ScaleCrop>
  <LinksUpToDate>false</LinksUpToDate>
  <CharactersWithSpaces>5005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2024-10-22T06:37:00Z</dcterms:created>
  <dc:creator>Adimin</dc:creator>
  <cp:lastModifiedBy>牛牛刚</cp:lastModifiedBy>
  <cp:lastPrinted>2023-09-21T03:30:00Z</cp:lastPrinted>
  <dcterms:modified xsi:type="dcterms:W3CDTF">2024-10-24T09:45:45Z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302D411D88BA436E94E57F472C6DDDFD_13</vt:lpwstr>
  </property>
</Properties>
</file>