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D1EA5">
      <w:pPr>
        <w:pStyle w:val="3"/>
        <w:spacing w:after="0" w:line="360" w:lineRule="auto"/>
        <w:ind w:firstLine="480" w:firstLineChars="200"/>
        <w:jc w:val="center"/>
        <w:rPr>
          <w:rFonts w:hint="eastAsia" w:ascii="宋体" w:hAnsi="宋体" w:cs="宋体"/>
          <w:color w:val="FF0000"/>
          <w:sz w:val="24"/>
          <w:lang w:val="en-US" w:eastAsia="zh-CN"/>
        </w:rPr>
      </w:pPr>
      <w:bookmarkStart w:id="0" w:name="OLE_LINK8"/>
      <w:bookmarkStart w:id="1" w:name="OLE_LINK4"/>
      <w:bookmarkStart w:id="2" w:name="OLE_LINK6"/>
      <w:bookmarkStart w:id="3" w:name="OLE_LINK3"/>
      <w:bookmarkStart w:id="4" w:name="OLE_LINK1"/>
      <w:bookmarkStart w:id="5" w:name="OLE_LINK9"/>
      <w:bookmarkStart w:id="6" w:name="OLE_LINK10"/>
      <w:r>
        <w:rPr>
          <w:rFonts w:hint="eastAsia" w:ascii="宋体" w:hAnsi="宋体" w:cs="宋体"/>
          <w:color w:val="FF0000"/>
          <w:sz w:val="24"/>
          <w:lang w:val="en-US" w:eastAsia="zh-CN"/>
        </w:rPr>
        <w:t>竞价采购公告（多次竞价）范本</w:t>
      </w:r>
    </w:p>
    <w:p w14:paraId="7862B09D">
      <w:pPr>
        <w:pStyle w:val="3"/>
        <w:spacing w:after="0" w:line="360" w:lineRule="auto"/>
        <w:ind w:firstLine="480" w:firstLineChars="200"/>
        <w:jc w:val="center"/>
        <w:rPr>
          <w:rFonts w:hint="default" w:ascii="宋体" w:hAnsi="宋体" w:cs="宋体"/>
          <w:color w:val="FF0000"/>
          <w:sz w:val="24"/>
          <w:lang w:val="en-US" w:eastAsia="zh-CN"/>
        </w:rPr>
      </w:pPr>
      <w:r>
        <w:rPr>
          <w:rFonts w:hint="eastAsia" w:ascii="宋体" w:hAnsi="宋体" w:cs="宋体"/>
          <w:color w:val="FF0000"/>
          <w:sz w:val="24"/>
          <w:lang w:val="en-US" w:eastAsia="zh-CN"/>
        </w:rPr>
        <w:t>标题无须粘贴到网站正文中</w:t>
      </w:r>
    </w:p>
    <w:p w14:paraId="241E1AC8">
      <w:pPr>
        <w:ind w:firstLine="480" w:firstLineChars="200"/>
        <w:rPr>
          <w:rFonts w:hint="eastAsia" w:ascii="宋体" w:hAnsi="宋体"/>
          <w:color w:val="auto"/>
          <w:sz w:val="24"/>
          <w:highlight w:val="none"/>
        </w:rPr>
      </w:pPr>
    </w:p>
    <w:p w14:paraId="1F5CAA45">
      <w:pPr>
        <w:ind w:firstLine="480" w:firstLineChars="200"/>
        <w:rPr>
          <w:rFonts w:hint="eastAsia" w:ascii="宋体" w:hAnsi="宋体" w:eastAsia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/>
          <w:color w:val="auto"/>
          <w:sz w:val="24"/>
          <w:highlight w:val="none"/>
        </w:rPr>
        <w:t>根据</w:t>
      </w:r>
      <w:r>
        <w:rPr>
          <w:rFonts w:hint="eastAsia" w:ascii="宋体" w:hAnsi="宋体"/>
          <w:color w:val="auto"/>
          <w:sz w:val="24"/>
          <w:highlight w:val="none"/>
          <w:lang w:eastAsia="zh-CN"/>
        </w:rPr>
        <w:t>《黑龙江省国资委出资企业阳光采购操作规则指引（试行）》及附录《竞价采购实施细则（试行）》</w:t>
      </w:r>
      <w:r>
        <w:rPr>
          <w:rFonts w:hint="eastAsia" w:ascii="宋体" w:hAnsi="宋体"/>
          <w:color w:val="auto"/>
          <w:sz w:val="24"/>
          <w:highlight w:val="none"/>
        </w:rPr>
        <w:t>的有关规定，对</w:t>
      </w:r>
      <w:r>
        <w:rPr>
          <w:rFonts w:hint="eastAsia" w:ascii="宋体" w:hAnsi="宋体"/>
          <w:color w:val="FF0000"/>
          <w:sz w:val="24"/>
          <w:highlight w:val="none"/>
          <w:u w:val="single"/>
          <w:lang w:val="en-US" w:eastAsia="zh-CN"/>
        </w:rPr>
        <w:t xml:space="preserve">                 （项目名称）</w:t>
      </w:r>
      <w:r>
        <w:rPr>
          <w:rFonts w:hint="eastAsia" w:ascii="宋体" w:hAnsi="宋体"/>
          <w:color w:val="auto"/>
          <w:sz w:val="24"/>
          <w:highlight w:val="none"/>
        </w:rPr>
        <w:t>组织竞价采购</w:t>
      </w:r>
      <w:r>
        <w:rPr>
          <w:rFonts w:hint="eastAsia" w:ascii="宋体" w:hAnsi="宋体"/>
          <w:color w:val="auto"/>
          <w:sz w:val="24"/>
          <w:highlight w:val="none"/>
          <w:lang w:eastAsia="zh-CN"/>
        </w:rPr>
        <w:t>。</w:t>
      </w:r>
    </w:p>
    <w:p w14:paraId="3655D908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ind w:right="0"/>
        <w:textAlignment w:val="baseline"/>
        <w:outlineLvl w:val="1"/>
        <w:rPr>
          <w:rFonts w:ascii="宋体" w:hAnsi="宋体"/>
          <w:b/>
          <w:color w:val="auto"/>
          <w:kern w:val="0"/>
          <w:sz w:val="24"/>
          <w:highlight w:val="none"/>
        </w:rPr>
      </w:pPr>
      <w:bookmarkStart w:id="7" w:name="_Toc79761662"/>
      <w:bookmarkStart w:id="8" w:name="_Toc63587071"/>
      <w:r>
        <w:rPr>
          <w:rFonts w:hint="eastAsia" w:ascii="宋体" w:hAnsi="宋体"/>
          <w:b/>
          <w:color w:val="auto"/>
          <w:kern w:val="0"/>
          <w:sz w:val="24"/>
          <w:highlight w:val="none"/>
        </w:rPr>
        <w:t>1采购项目概况</w:t>
      </w:r>
      <w:bookmarkEnd w:id="7"/>
      <w:bookmarkEnd w:id="8"/>
    </w:p>
    <w:p w14:paraId="29F30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.1项目名称：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 xml:space="preserve"> </w:t>
      </w:r>
    </w:p>
    <w:p w14:paraId="7C0F7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.2项目编号：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  <w:t>0222HW（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FW/GC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  <w:t>）********</w:t>
      </w:r>
    </w:p>
    <w:p w14:paraId="571FC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1.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采购方式：</w:t>
      </w:r>
      <w:r>
        <w:rPr>
          <w:rFonts w:hint="eastAsia" w:ascii="宋体" w:hAnsi="宋体"/>
          <w:sz w:val="24"/>
        </w:rPr>
        <w:t>竞价采购（</w:t>
      </w:r>
      <w:r>
        <w:rPr>
          <w:rFonts w:hint="eastAsia" w:ascii="宋体" w:hAnsi="宋体"/>
          <w:sz w:val="24"/>
          <w:lang w:val="en-US" w:eastAsia="zh-CN"/>
        </w:rPr>
        <w:t>多次竞价</w:t>
      </w:r>
      <w:r>
        <w:rPr>
          <w:rFonts w:hint="eastAsia" w:ascii="宋体" w:hAnsi="宋体"/>
          <w:sz w:val="24"/>
        </w:rPr>
        <w:t>）</w:t>
      </w:r>
    </w:p>
    <w:p w14:paraId="15E35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1.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采购预算：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 xml:space="preserve"> </w:t>
      </w:r>
    </w:p>
    <w:p w14:paraId="177EB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1.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 xml:space="preserve">资金落实情况：已落实  </w:t>
      </w:r>
    </w:p>
    <w:p w14:paraId="3E960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1.6采购（服务/建设）内容：</w:t>
      </w:r>
    </w:p>
    <w:p w14:paraId="77849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1.7交货地点（服务地点/建设地点）：</w:t>
      </w:r>
    </w:p>
    <w:p w14:paraId="3AC09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default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 xml:space="preserve">1.8交货期（服务期/建设工期）： </w:t>
      </w:r>
    </w:p>
    <w:p w14:paraId="18B04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</w:pP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1.9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  <w:t>付款方式：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  <w:t xml:space="preserve">                       </w:t>
      </w:r>
    </w:p>
    <w:p w14:paraId="769D9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1.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电子竞价平台和网址：黑龙江阳光采购服务平台（www.ljygcg.com）</w:t>
      </w:r>
    </w:p>
    <w:p w14:paraId="1EDF5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 w:firstLineChars="200"/>
        <w:textAlignment w:val="auto"/>
        <w:rPr>
          <w:rFonts w:hint="default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1.11</w:t>
      </w:r>
      <w:bookmarkStart w:id="9" w:name="_GoBack"/>
      <w:bookmarkEnd w:id="9"/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其他：</w:t>
      </w:r>
    </w:p>
    <w:p w14:paraId="491D0671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ind w:right="0"/>
        <w:textAlignment w:val="baseline"/>
        <w:outlineLvl w:val="1"/>
        <w:rPr>
          <w:rFonts w:ascii="宋体" w:hAnsi="宋体"/>
          <w:b/>
          <w:color w:val="auto"/>
          <w:kern w:val="0"/>
          <w:sz w:val="24"/>
          <w:highlight w:val="none"/>
        </w:rPr>
      </w:pPr>
      <w:r>
        <w:rPr>
          <w:rFonts w:hint="eastAsia" w:ascii="宋体" w:hAnsi="宋体"/>
          <w:b/>
          <w:color w:val="auto"/>
          <w:kern w:val="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/>
          <w:color w:val="auto"/>
          <w:kern w:val="0"/>
          <w:sz w:val="24"/>
          <w:highlight w:val="none"/>
          <w:lang w:eastAsia="zh-CN"/>
        </w:rPr>
        <w:t>供应商</w:t>
      </w:r>
      <w:r>
        <w:rPr>
          <w:rFonts w:hint="eastAsia" w:ascii="宋体" w:hAnsi="宋体"/>
          <w:b/>
          <w:color w:val="auto"/>
          <w:kern w:val="0"/>
          <w:sz w:val="24"/>
          <w:highlight w:val="none"/>
        </w:rPr>
        <w:t>资格要求：</w:t>
      </w:r>
      <w:r>
        <w:rPr>
          <w:rFonts w:hint="eastAsia" w:ascii="宋体" w:hAnsi="宋体"/>
          <w:b/>
          <w:color w:val="auto"/>
          <w:kern w:val="0"/>
          <w:sz w:val="24"/>
          <w:highlight w:val="none"/>
        </w:rPr>
        <w:tab/>
      </w:r>
    </w:p>
    <w:bookmarkEnd w:id="0"/>
    <w:bookmarkEnd w:id="1"/>
    <w:bookmarkEnd w:id="2"/>
    <w:bookmarkEnd w:id="3"/>
    <w:bookmarkEnd w:id="4"/>
    <w:p w14:paraId="6FFF07FB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cs="宋体"/>
          <w:color w:val="FF0000"/>
          <w:sz w:val="24"/>
          <w:highlight w:val="none"/>
        </w:rPr>
      </w:pPr>
      <w:r>
        <w:rPr>
          <w:rFonts w:hint="eastAsia" w:cs="宋体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 w:cs="宋体"/>
          <w:color w:val="FF0000"/>
          <w:sz w:val="24"/>
          <w:highlight w:val="none"/>
        </w:rPr>
        <w:t>.1</w:t>
      </w:r>
      <w:r>
        <w:rPr>
          <w:rFonts w:hint="eastAsia" w:cs="宋体"/>
          <w:color w:val="FF0000"/>
          <w:sz w:val="24"/>
          <w:highlight w:val="none"/>
          <w:lang w:val="en-US" w:eastAsia="zh-CN"/>
        </w:rPr>
        <w:t xml:space="preserve"> </w:t>
      </w:r>
    </w:p>
    <w:p w14:paraId="58BA4AF0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cs="宋体"/>
          <w:color w:val="FF0000"/>
          <w:sz w:val="24"/>
          <w:highlight w:val="none"/>
          <w:lang w:val="en-US" w:eastAsia="zh-CN"/>
        </w:rPr>
      </w:pPr>
      <w:r>
        <w:rPr>
          <w:rFonts w:hint="eastAsia" w:cs="宋体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FF0000"/>
          <w:sz w:val="24"/>
          <w:highlight w:val="none"/>
        </w:rPr>
        <w:t>.2</w:t>
      </w:r>
      <w:r>
        <w:rPr>
          <w:rFonts w:hint="eastAsia" w:cs="宋体"/>
          <w:color w:val="FF0000"/>
          <w:sz w:val="24"/>
          <w:highlight w:val="none"/>
          <w:lang w:val="en-US" w:eastAsia="zh-CN"/>
        </w:rPr>
        <w:t xml:space="preserve"> </w:t>
      </w:r>
    </w:p>
    <w:p w14:paraId="4E369489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default" w:cs="宋体"/>
          <w:color w:val="FF0000"/>
          <w:sz w:val="24"/>
          <w:highlight w:val="none"/>
          <w:lang w:val="en-US" w:eastAsia="zh-CN"/>
        </w:rPr>
      </w:pPr>
      <w:r>
        <w:rPr>
          <w:rFonts w:hint="eastAsia" w:cs="宋体"/>
          <w:color w:val="FF0000"/>
          <w:sz w:val="24"/>
          <w:highlight w:val="none"/>
          <w:lang w:val="en-US" w:eastAsia="zh-CN"/>
        </w:rPr>
        <w:t>......</w:t>
      </w:r>
    </w:p>
    <w:p w14:paraId="6296BFA2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right="0"/>
        <w:textAlignment w:val="baseline"/>
        <w:outlineLvl w:val="1"/>
        <w:rPr>
          <w:rFonts w:hint="eastAsia" w:ascii="宋体" w:hAnsi="宋体"/>
          <w:b/>
          <w:color w:val="auto"/>
          <w:kern w:val="0"/>
          <w:sz w:val="24"/>
          <w:highlight w:val="none"/>
        </w:rPr>
      </w:pPr>
      <w:r>
        <w:rPr>
          <w:rFonts w:hint="eastAsia" w:ascii="宋体" w:hAnsi="宋体"/>
          <w:b/>
          <w:color w:val="auto"/>
          <w:kern w:val="0"/>
          <w:sz w:val="24"/>
          <w:highlight w:val="none"/>
          <w:lang w:val="en-US" w:eastAsia="zh-CN"/>
        </w:rPr>
        <w:t>3</w:t>
      </w:r>
      <w:r>
        <w:rPr>
          <w:rFonts w:hint="eastAsia" w:ascii="宋体" w:hAnsi="宋体"/>
          <w:b/>
          <w:color w:val="auto"/>
          <w:kern w:val="0"/>
          <w:sz w:val="24"/>
          <w:highlight w:val="none"/>
        </w:rPr>
        <w:t>采购文件的获取</w:t>
      </w:r>
    </w:p>
    <w:p w14:paraId="341CDCA3">
      <w:pPr>
        <w:snapToGrid w:val="0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凡有意参加的供应商，请于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2025年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 xml:space="preserve">时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</w:rPr>
        <w:t>至</w:t>
      </w:r>
      <w:r>
        <w:rPr>
          <w:rFonts w:hint="eastAsia"/>
          <w:b w:val="0"/>
          <w:bCs w:val="0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  <w:r>
        <w:rPr>
          <w:rFonts w:hint="eastAsia" w:ascii="宋体" w:hAnsi="宋体" w:cs="宋体"/>
          <w:sz w:val="24"/>
        </w:rPr>
        <w:t>（北京时间）登录黑龙江阳光采购服务平台（www.ljygcg.com），按要求进行实名会员注册及选择项目报名、获取采购文件。采购文件线上免费获取，报名成功后即可下载采购文件。本项目无需供应商办理CA锁。</w:t>
      </w:r>
    </w:p>
    <w:p w14:paraId="3C35743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right="0" w:firstLine="0" w:firstLineChars="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系统使用费</w:t>
      </w:r>
    </w:p>
    <w:p w14:paraId="646B3C77">
      <w:pPr>
        <w:snapToGrid w:val="0"/>
        <w:spacing w:line="360" w:lineRule="auto"/>
        <w:ind w:right="-58" w:firstLine="480" w:firstLineChars="200"/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 w:val="0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  <w:t>.1系统使用费由系统服务方江苏易交易信息科技有限公司收取，每标段/包次300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</w:rPr>
        <w:t>元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  <w:t>，交纳后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</w:rPr>
        <w:t>不予退还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  <w:t>。</w:t>
      </w:r>
    </w:p>
    <w:p w14:paraId="577C413E">
      <w:pPr>
        <w:snapToGrid w:val="0"/>
        <w:spacing w:line="360" w:lineRule="auto"/>
        <w:ind w:right="-58" w:firstLine="480" w:firstLineChars="200"/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 w:val="0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  <w:t>.2系统使用费到账截止时间为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2025年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  <w:t>（北京时间）。</w:t>
      </w:r>
    </w:p>
    <w:p w14:paraId="6EE0BFE7">
      <w:pPr>
        <w:snapToGrid w:val="0"/>
        <w:spacing w:line="360" w:lineRule="auto"/>
        <w:ind w:right="-58" w:firstLine="480" w:firstLineChars="200"/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 w:val="0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  <w:t>.3系统使用费由江苏易交易信息科技有限公司出具电子发票，供应商可登录系统自行下载。</w:t>
      </w:r>
    </w:p>
    <w:p w14:paraId="378B5EEF">
      <w:pPr>
        <w:snapToGrid w:val="0"/>
        <w:spacing w:line="360" w:lineRule="auto"/>
        <w:ind w:right="-58" w:firstLine="480" w:firstLineChars="200"/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 w:val="0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  <w:t>.4系统使用费咨询电话：400-828-0799/400-828-9082（北京时间9:00-19:30）。</w:t>
      </w:r>
    </w:p>
    <w:p w14:paraId="2F7FA222">
      <w:pPr>
        <w:snapToGrid w:val="0"/>
        <w:spacing w:line="360" w:lineRule="auto"/>
        <w:ind w:right="-58" w:firstLine="480" w:firstLineChars="200"/>
        <w:rPr>
          <w:rFonts w:hint="eastAsia"/>
          <w:color w:val="auto"/>
          <w:highlight w:val="none"/>
        </w:rPr>
      </w:pP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  <w:t>注：供应商应当通过会员注册时绑定的银行账户，采取网上银行支付、手机银行支付或银行柜台转账的方式，将系统使用费按时足额汇入系统提示的银行账户。供应商自行登录系统账号获取系统使用费的交纳账号信息，每个项目及每个项目所划分包次/标段的账号均不相同；每个供应商收到的账号均不相同。以其它方式交纳或第三方代交均无效。系统使用费未在规定时间到账、未交纳到系统提示账号或无效交纳的，</w:t>
      </w:r>
      <w:r>
        <w:rPr>
          <w:rFonts w:hint="eastAsia" w:ascii="宋体" w:hAnsi="宋体"/>
          <w:bCs/>
          <w:sz w:val="24"/>
        </w:rPr>
        <w:t>不能参与竞价</w:t>
      </w:r>
      <w:r>
        <w:rPr>
          <w:rFonts w:hint="eastAsia" w:ascii="宋体" w:hAnsi="宋体" w:eastAsia="宋体" w:cs="宋体"/>
          <w:bCs w:val="0"/>
          <w:color w:val="auto"/>
          <w:sz w:val="24"/>
          <w:szCs w:val="24"/>
          <w:highlight w:val="none"/>
          <w:lang w:val="en-US" w:eastAsia="zh-CN"/>
        </w:rPr>
        <w:t>。（详见采购公告下方附件《供应商系统操作指南》）</w:t>
      </w:r>
    </w:p>
    <w:p w14:paraId="70B8EB8F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right="0"/>
        <w:textAlignment w:val="baseline"/>
        <w:outlineLvl w:val="1"/>
        <w:rPr>
          <w:rFonts w:hint="eastAsia" w:ascii="宋体" w:hAnsi="宋体" w:eastAsia="宋体" w:cs="Times New Roman"/>
          <w:b/>
          <w:color w:val="FF0000"/>
          <w:sz w:val="24"/>
          <w:highlight w:val="none"/>
          <w:lang w:val="en-US" w:eastAsia="zh-CN"/>
        </w:rPr>
      </w:pPr>
      <w:r>
        <w:rPr>
          <w:rFonts w:hint="eastAsia" w:ascii="宋体" w:hAnsi="宋体"/>
          <w:b/>
          <w:color w:val="FF0000"/>
          <w:kern w:val="0"/>
          <w:sz w:val="24"/>
          <w:highlight w:val="none"/>
          <w:lang w:val="en-US" w:eastAsia="zh-CN"/>
        </w:rPr>
        <w:t>5</w:t>
      </w:r>
      <w:r>
        <w:rPr>
          <w:rFonts w:hint="eastAsia" w:ascii="宋体" w:hAnsi="宋体"/>
          <w:b/>
          <w:color w:val="FF0000"/>
          <w:kern w:val="0"/>
          <w:sz w:val="24"/>
          <w:highlight w:val="none"/>
        </w:rPr>
        <w:t>采购保证金</w:t>
      </w:r>
      <w:r>
        <w:rPr>
          <w:rFonts w:hint="eastAsia" w:ascii="宋体" w:hAnsi="宋体"/>
          <w:b/>
          <w:color w:val="FF0000"/>
          <w:kern w:val="0"/>
          <w:sz w:val="24"/>
          <w:highlight w:val="none"/>
          <w:lang w:eastAsia="zh-CN"/>
        </w:rPr>
        <w:t>（</w:t>
      </w:r>
      <w:r>
        <w:rPr>
          <w:rFonts w:hint="eastAsia" w:ascii="宋体" w:hAnsi="宋体"/>
          <w:b/>
          <w:color w:val="FF0000"/>
          <w:kern w:val="0"/>
          <w:sz w:val="24"/>
          <w:highlight w:val="none"/>
          <w:lang w:val="en-US" w:eastAsia="zh-CN"/>
        </w:rPr>
        <w:t>如有</w:t>
      </w:r>
      <w:r>
        <w:rPr>
          <w:rFonts w:hint="eastAsia" w:ascii="宋体" w:hAnsi="宋体"/>
          <w:b/>
          <w:color w:val="FF0000"/>
          <w:kern w:val="0"/>
          <w:sz w:val="24"/>
          <w:highlight w:val="none"/>
          <w:lang w:eastAsia="zh-CN"/>
        </w:rPr>
        <w:t>）</w:t>
      </w:r>
    </w:p>
    <w:p w14:paraId="79BA71AD">
      <w:pPr>
        <w:snapToGrid w:val="0"/>
        <w:ind w:right="-58" w:firstLine="480" w:firstLineChars="200"/>
        <w:rPr>
          <w:rFonts w:ascii="宋体" w:hAnsi="宋体"/>
          <w:color w:val="FF0000"/>
          <w:sz w:val="24"/>
        </w:rPr>
      </w:pPr>
      <w:r>
        <w:rPr>
          <w:rFonts w:hint="eastAsia" w:ascii="宋体" w:hAnsi="宋体"/>
          <w:color w:val="FF0000"/>
          <w:sz w:val="24"/>
          <w:lang w:val="en-US" w:eastAsia="zh-CN"/>
        </w:rPr>
        <w:t>5</w:t>
      </w:r>
      <w:r>
        <w:rPr>
          <w:rFonts w:hint="eastAsia" w:ascii="宋体" w:hAnsi="宋体"/>
          <w:color w:val="FF0000"/>
          <w:sz w:val="24"/>
        </w:rPr>
        <w:t>.1采购保证金金额：</w:t>
      </w:r>
      <w:r>
        <w:rPr>
          <w:rFonts w:hint="eastAsia" w:ascii="宋体" w:hAnsi="宋体"/>
          <w:color w:val="FF0000"/>
          <w:sz w:val="24"/>
          <w:lang w:val="en-US" w:eastAsia="zh-CN"/>
        </w:rPr>
        <w:t xml:space="preserve">      </w:t>
      </w:r>
      <w:r>
        <w:rPr>
          <w:rFonts w:hint="eastAsia" w:ascii="宋体" w:hAnsi="宋体"/>
          <w:color w:val="FF0000"/>
          <w:sz w:val="24"/>
        </w:rPr>
        <w:t>元（大写：</w:t>
      </w:r>
      <w:r>
        <w:rPr>
          <w:rFonts w:hint="eastAsia" w:ascii="宋体" w:hAnsi="宋体"/>
          <w:color w:val="FF0000"/>
          <w:sz w:val="24"/>
          <w:lang w:val="en-US" w:eastAsia="zh-CN"/>
        </w:rPr>
        <w:t xml:space="preserve">        元整</w:t>
      </w:r>
      <w:r>
        <w:rPr>
          <w:rFonts w:hint="eastAsia" w:ascii="宋体" w:hAnsi="宋体"/>
          <w:color w:val="FF0000"/>
          <w:sz w:val="24"/>
        </w:rPr>
        <w:t>）。</w:t>
      </w:r>
    </w:p>
    <w:p w14:paraId="5FC1F752">
      <w:pPr>
        <w:snapToGrid w:val="0"/>
        <w:ind w:right="-58" w:firstLine="480" w:firstLineChars="200"/>
        <w:rPr>
          <w:rFonts w:ascii="宋体" w:hAnsi="宋体"/>
          <w:color w:val="FF0000"/>
          <w:sz w:val="24"/>
        </w:rPr>
      </w:pPr>
      <w:r>
        <w:rPr>
          <w:rFonts w:hint="eastAsia" w:ascii="宋体" w:hAnsi="宋体"/>
          <w:color w:val="FF0000"/>
          <w:sz w:val="24"/>
          <w:lang w:val="en-US" w:eastAsia="zh-CN"/>
        </w:rPr>
        <w:t>5</w:t>
      </w:r>
      <w:r>
        <w:rPr>
          <w:rFonts w:hint="eastAsia" w:ascii="宋体" w:hAnsi="宋体"/>
          <w:color w:val="FF0000"/>
          <w:sz w:val="24"/>
        </w:rPr>
        <w:t>.2采购保证金到账截止时间：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2025年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</w:p>
    <w:p w14:paraId="456923A1">
      <w:pPr>
        <w:snapToGrid w:val="0"/>
        <w:spacing w:line="360" w:lineRule="auto"/>
        <w:ind w:right="-58" w:firstLine="480" w:firstLineChars="200"/>
        <w:rPr>
          <w:rFonts w:hint="eastAsia" w:ascii="宋体" w:hAnsi="宋体"/>
          <w:color w:val="FF0000"/>
          <w:sz w:val="24"/>
          <w:highlight w:val="none"/>
        </w:rPr>
      </w:pPr>
      <w:r>
        <w:rPr>
          <w:rFonts w:hint="eastAsia" w:ascii="宋体" w:hAnsi="宋体"/>
          <w:color w:val="FF0000"/>
          <w:sz w:val="24"/>
          <w:highlight w:val="none"/>
          <w:lang w:val="en-US" w:eastAsia="zh-CN"/>
        </w:rPr>
        <w:t>5</w:t>
      </w:r>
      <w:r>
        <w:rPr>
          <w:rFonts w:hint="eastAsia" w:ascii="宋体" w:hAnsi="宋体"/>
          <w:color w:val="FF0000"/>
          <w:sz w:val="24"/>
          <w:highlight w:val="none"/>
        </w:rPr>
        <w:t>.3采购保证金交纳方式：按系统提示交纳，以资金到账为准。</w:t>
      </w:r>
    </w:p>
    <w:p w14:paraId="2CEA3208">
      <w:pPr>
        <w:snapToGrid w:val="0"/>
        <w:spacing w:line="360" w:lineRule="auto"/>
        <w:ind w:right="-58" w:firstLine="480" w:firstLineChars="200"/>
        <w:rPr>
          <w:rFonts w:hint="eastAsia" w:ascii="宋体" w:hAnsi="宋体" w:eastAsia="宋体" w:cs="Times New Roman"/>
          <w:color w:val="FF0000"/>
          <w:sz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Times New Roman"/>
          <w:color w:val="FF0000"/>
          <w:sz w:val="24"/>
          <w:highlight w:val="none"/>
          <w:u w:val="none"/>
          <w:lang w:val="en-US" w:eastAsia="zh-CN"/>
        </w:rPr>
        <w:t>注：供应商应当通过会员注册时绑定的银行账户，采取网上银行支付、手机银行支付或银行柜台转账的方式，将采购保证金按时足额汇入系统发送的银行账户。供应商自行登录账号获取采购保证金的交纳账号信息，每个项目及每个项目所划分包次/标段的账号均不相同；每个供应商收到的账号均不相同。以其他方式交纳或第三方代交均无效。采购保证金未在规定时间到账、未交纳到系统提示账号或无效交纳的，其响应文件将被视为无效。（详见采购公告下方附件《供应商系统操作指南》）</w:t>
      </w:r>
    </w:p>
    <w:p w14:paraId="5BCF12B9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ind w:right="0"/>
        <w:textAlignment w:val="baseline"/>
        <w:outlineLvl w:val="1"/>
        <w:rPr>
          <w:rFonts w:ascii="宋体" w:hAnsi="宋体"/>
          <w:b/>
          <w:kern w:val="0"/>
          <w:sz w:val="24"/>
        </w:rPr>
      </w:pPr>
      <w:r>
        <w:rPr>
          <w:rFonts w:hint="eastAsia" w:ascii="宋体" w:hAnsi="宋体"/>
          <w:b/>
          <w:color w:val="auto"/>
          <w:kern w:val="0"/>
          <w:sz w:val="24"/>
          <w:highlight w:val="none"/>
          <w:lang w:val="en-US" w:eastAsia="zh-CN"/>
        </w:rPr>
        <w:t>6</w:t>
      </w:r>
      <w:r>
        <w:rPr>
          <w:rFonts w:hint="eastAsia" w:ascii="宋体" w:hAnsi="宋体"/>
          <w:b/>
          <w:kern w:val="0"/>
          <w:sz w:val="24"/>
        </w:rPr>
        <w:t>响应文件的递交与</w:t>
      </w:r>
      <w:r>
        <w:rPr>
          <w:rFonts w:hint="eastAsia" w:ascii="宋体" w:hAnsi="宋体"/>
          <w:b/>
          <w:color w:val="auto"/>
          <w:kern w:val="0"/>
          <w:sz w:val="24"/>
        </w:rPr>
        <w:t>审查</w:t>
      </w:r>
    </w:p>
    <w:p w14:paraId="59C565BB">
      <w:pPr>
        <w:snapToGrid w:val="0"/>
        <w:ind w:right="-58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.1递交响应文件的截止时间：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2025年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</w:p>
    <w:p w14:paraId="675A8F74">
      <w:pPr>
        <w:snapToGrid w:val="0"/>
        <w:ind w:right="-58"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.</w:t>
      </w:r>
      <w:r>
        <w:rPr>
          <w:rFonts w:ascii="宋体" w:hAnsi="宋体"/>
          <w:sz w:val="24"/>
        </w:rPr>
        <w:t>2</w:t>
      </w:r>
      <w:r>
        <w:rPr>
          <w:rFonts w:hint="eastAsia" w:ascii="宋体" w:hAnsi="宋体"/>
          <w:sz w:val="24"/>
        </w:rPr>
        <w:t>响应文</w:t>
      </w:r>
      <w:r>
        <w:rPr>
          <w:rFonts w:hint="eastAsia" w:ascii="宋体" w:hAnsi="宋体"/>
          <w:sz w:val="24"/>
          <w:highlight w:val="none"/>
        </w:rPr>
        <w:t>件</w:t>
      </w:r>
      <w:r>
        <w:rPr>
          <w:rFonts w:hint="eastAsia" w:ascii="宋体" w:hAnsi="宋体"/>
          <w:sz w:val="24"/>
          <w:highlight w:val="none"/>
          <w:lang w:eastAsia="zh-CN"/>
        </w:rPr>
        <w:t>审查时间</w:t>
      </w:r>
      <w:r>
        <w:rPr>
          <w:rFonts w:hint="eastAsia" w:ascii="宋体" w:hAnsi="宋体"/>
          <w:sz w:val="24"/>
          <w:highlight w:val="none"/>
        </w:rPr>
        <w:t>：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2025年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</w:p>
    <w:p w14:paraId="7D85A863">
      <w:pPr>
        <w:snapToGrid w:val="0"/>
        <w:ind w:firstLine="480" w:firstLineChars="200"/>
        <w:rPr>
          <w:rFonts w:hint="eastAsia" w:ascii="宋体" w:hAnsi="宋体" w:eastAsia="宋体"/>
          <w:b/>
          <w:color w:val="FF0000"/>
          <w:sz w:val="24"/>
          <w:highlight w:val="none"/>
          <w:lang w:eastAsia="zh-CN"/>
        </w:rPr>
      </w:pPr>
      <w:r>
        <w:rPr>
          <w:rFonts w:hint="eastAsia" w:ascii="宋体" w:hAnsi="宋体"/>
          <w:color w:val="FF0000"/>
          <w:sz w:val="24"/>
          <w:highlight w:val="none"/>
          <w:lang w:val="en-US" w:eastAsia="zh-CN"/>
        </w:rPr>
        <w:t>6</w:t>
      </w:r>
      <w:r>
        <w:rPr>
          <w:rFonts w:hint="eastAsia" w:ascii="宋体" w:hAnsi="宋体"/>
          <w:color w:val="FF0000"/>
          <w:sz w:val="24"/>
          <w:highlight w:val="none"/>
        </w:rPr>
        <w:t>.</w:t>
      </w:r>
      <w:r>
        <w:rPr>
          <w:rFonts w:ascii="宋体" w:hAnsi="宋体"/>
          <w:color w:val="FF0000"/>
          <w:sz w:val="24"/>
          <w:highlight w:val="none"/>
        </w:rPr>
        <w:t>3</w:t>
      </w:r>
      <w:r>
        <w:rPr>
          <w:rFonts w:hint="eastAsia" w:ascii="宋体" w:hAnsi="宋体"/>
          <w:color w:val="FF0000"/>
          <w:sz w:val="24"/>
          <w:highlight w:val="none"/>
        </w:rPr>
        <w:t>递交响应文件的方式：</w:t>
      </w:r>
      <w:r>
        <w:rPr>
          <w:rFonts w:hint="eastAsia" w:ascii="宋体" w:hAnsi="宋体"/>
          <w:color w:val="FF0000"/>
          <w:sz w:val="24"/>
          <w:highlight w:val="none"/>
          <w:lang w:val="en-US" w:eastAsia="zh-CN"/>
        </w:rPr>
        <w:t xml:space="preserve"> </w:t>
      </w:r>
    </w:p>
    <w:p w14:paraId="2503D95F">
      <w:pPr>
        <w:snapToGrid w:val="0"/>
        <w:ind w:firstLine="480" w:firstLineChars="200"/>
        <w:rPr>
          <w:rFonts w:hint="eastAsia" w:ascii="宋体" w:hAnsi="宋体" w:eastAsia="宋体"/>
          <w:color w:val="FF0000"/>
          <w:sz w:val="24"/>
          <w:lang w:val="en-US" w:eastAsia="zh-CN"/>
        </w:rPr>
      </w:pPr>
      <w:r>
        <w:rPr>
          <w:rFonts w:hint="eastAsia" w:ascii="宋体" w:hAnsi="宋体"/>
          <w:color w:val="FF0000"/>
          <w:sz w:val="24"/>
          <w:highlight w:val="none"/>
          <w:lang w:val="en-US" w:eastAsia="zh-CN"/>
        </w:rPr>
        <w:t>6</w:t>
      </w:r>
      <w:r>
        <w:rPr>
          <w:rFonts w:hint="eastAsia" w:ascii="宋体" w:hAnsi="宋体"/>
          <w:color w:val="FF0000"/>
          <w:sz w:val="24"/>
          <w:highlight w:val="none"/>
        </w:rPr>
        <w:t>.</w:t>
      </w:r>
      <w:r>
        <w:rPr>
          <w:rFonts w:ascii="宋体" w:hAnsi="宋体"/>
          <w:color w:val="FF0000"/>
          <w:sz w:val="24"/>
          <w:highlight w:val="none"/>
        </w:rPr>
        <w:t>4</w:t>
      </w:r>
      <w:r>
        <w:rPr>
          <w:rFonts w:hint="eastAsia" w:ascii="宋体" w:hAnsi="宋体"/>
          <w:color w:val="FF0000"/>
          <w:sz w:val="24"/>
          <w:highlight w:val="none"/>
          <w:lang w:val="en-US" w:eastAsia="zh-CN"/>
        </w:rPr>
        <w:t xml:space="preserve">其他： </w:t>
      </w:r>
    </w:p>
    <w:p w14:paraId="4C403933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ind w:right="0"/>
        <w:textAlignment w:val="baseline"/>
        <w:outlineLvl w:val="1"/>
        <w:rPr>
          <w:rFonts w:hint="eastAsia" w:ascii="宋体" w:hAnsi="宋体" w:eastAsia="宋体"/>
          <w:b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宋体" w:hAnsi="宋体"/>
          <w:b/>
          <w:color w:val="auto"/>
          <w:kern w:val="0"/>
          <w:sz w:val="24"/>
          <w:highlight w:val="none"/>
          <w:lang w:val="en-US" w:eastAsia="zh-CN"/>
        </w:rPr>
        <w:t>7</w:t>
      </w:r>
      <w:r>
        <w:rPr>
          <w:rFonts w:hint="eastAsia" w:ascii="宋体" w:hAnsi="宋体"/>
          <w:b/>
          <w:color w:val="auto"/>
          <w:kern w:val="0"/>
          <w:sz w:val="24"/>
          <w:highlight w:val="none"/>
        </w:rPr>
        <w:t>确定进入网络报价环节</w:t>
      </w:r>
      <w:r>
        <w:rPr>
          <w:rFonts w:hint="eastAsia" w:ascii="宋体" w:hAnsi="宋体"/>
          <w:b/>
          <w:color w:val="auto"/>
          <w:kern w:val="0"/>
          <w:sz w:val="24"/>
          <w:highlight w:val="none"/>
          <w:lang w:eastAsia="zh-CN"/>
        </w:rPr>
        <w:t>供应商</w:t>
      </w:r>
    </w:p>
    <w:p w14:paraId="540651F0">
      <w:pPr>
        <w:snapToGrid w:val="0"/>
        <w:ind w:firstLine="480" w:firstLineChars="200"/>
        <w:rPr>
          <w:rFonts w:ascii="宋体" w:hAnsi="宋体"/>
          <w:b/>
          <w:sz w:val="24"/>
          <w:highlight w:val="none"/>
        </w:rPr>
      </w:pPr>
      <w:r>
        <w:rPr>
          <w:rFonts w:hint="eastAsia" w:ascii="宋体" w:hAnsi="宋体"/>
          <w:sz w:val="24"/>
        </w:rPr>
        <w:t>采购人对供应商递交的响应文件进行审</w:t>
      </w:r>
      <w:r>
        <w:rPr>
          <w:rFonts w:hint="eastAsia" w:ascii="宋体" w:hAnsi="宋体"/>
          <w:sz w:val="24"/>
          <w:highlight w:val="none"/>
          <w:lang w:val="en-US" w:eastAsia="zh-CN"/>
        </w:rPr>
        <w:t>查</w:t>
      </w:r>
      <w:r>
        <w:rPr>
          <w:rFonts w:hint="eastAsia" w:ascii="宋体" w:hAnsi="宋体"/>
          <w:sz w:val="24"/>
          <w:highlight w:val="none"/>
        </w:rPr>
        <w:t>，审</w:t>
      </w:r>
      <w:r>
        <w:rPr>
          <w:rFonts w:hint="eastAsia" w:ascii="宋体" w:hAnsi="宋体"/>
          <w:sz w:val="24"/>
          <w:highlight w:val="none"/>
          <w:lang w:val="en-US" w:eastAsia="zh-CN"/>
        </w:rPr>
        <w:t>查</w:t>
      </w:r>
      <w:r>
        <w:rPr>
          <w:rFonts w:hint="eastAsia" w:ascii="宋体" w:hAnsi="宋体"/>
          <w:sz w:val="24"/>
          <w:highlight w:val="none"/>
        </w:rPr>
        <w:t>合格的供应商进入网络报价环节。</w:t>
      </w:r>
    </w:p>
    <w:p w14:paraId="4220B357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ind w:right="0"/>
        <w:textAlignment w:val="baseline"/>
        <w:outlineLvl w:val="1"/>
        <w:rPr>
          <w:rFonts w:ascii="宋体" w:hAnsi="宋体"/>
          <w:b/>
          <w:color w:val="auto"/>
          <w:kern w:val="0"/>
          <w:sz w:val="24"/>
          <w:highlight w:val="none"/>
        </w:rPr>
      </w:pPr>
      <w:r>
        <w:rPr>
          <w:rFonts w:hint="eastAsia" w:ascii="宋体" w:hAnsi="宋体"/>
          <w:b/>
          <w:color w:val="auto"/>
          <w:kern w:val="0"/>
          <w:sz w:val="24"/>
          <w:highlight w:val="none"/>
          <w:lang w:val="en-US" w:eastAsia="zh-CN"/>
        </w:rPr>
        <w:t>8</w:t>
      </w:r>
      <w:r>
        <w:rPr>
          <w:rFonts w:hint="eastAsia" w:ascii="宋体" w:hAnsi="宋体"/>
          <w:b/>
          <w:color w:val="auto"/>
          <w:kern w:val="0"/>
          <w:sz w:val="24"/>
          <w:highlight w:val="none"/>
        </w:rPr>
        <w:t>竞价时间及竞价规则</w:t>
      </w:r>
    </w:p>
    <w:p w14:paraId="55BBC20E">
      <w:pPr>
        <w:snapToGrid w:val="0"/>
        <w:ind w:firstLine="480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8</w:t>
      </w:r>
      <w:r>
        <w:rPr>
          <w:rFonts w:hint="eastAsia" w:ascii="宋体" w:hAnsi="宋体"/>
          <w:sz w:val="24"/>
          <w:highlight w:val="none"/>
        </w:rPr>
        <w:t>.1竞价方式：</w:t>
      </w:r>
      <w:r>
        <w:rPr>
          <w:rFonts w:hint="eastAsia" w:ascii="宋体" w:hAnsi="宋体"/>
          <w:color w:val="auto"/>
          <w:sz w:val="24"/>
          <w:highlight w:val="none"/>
        </w:rPr>
        <w:t>通过采购平台电子竞价系统参与在线竞价（多次竞价）</w:t>
      </w:r>
    </w:p>
    <w:p w14:paraId="1F107F82">
      <w:pPr>
        <w:snapToGrid w:val="0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.2减价幅度：</w:t>
      </w:r>
      <w:r>
        <w:rPr>
          <w:rFonts w:hint="eastAsia" w:ascii="宋体" w:hAnsi="宋体"/>
          <w:color w:val="FF0000"/>
          <w:sz w:val="24"/>
          <w:lang w:val="en-US" w:eastAsia="zh-CN"/>
        </w:rPr>
        <w:t>AAA</w:t>
      </w:r>
      <w:r>
        <w:rPr>
          <w:rFonts w:hint="eastAsia" w:ascii="宋体" w:hAnsi="宋体"/>
          <w:color w:val="FF0000"/>
          <w:sz w:val="24"/>
        </w:rPr>
        <w:t>元</w:t>
      </w:r>
    </w:p>
    <w:p w14:paraId="1F9FC32C">
      <w:pPr>
        <w:snapToGrid w:val="0"/>
        <w:ind w:right="-58"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.3自由竞价时间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2025年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  <w:r>
        <w:rPr>
          <w:rFonts w:hint="eastAsia" w:ascii="宋体" w:hAnsi="宋体"/>
          <w:sz w:val="24"/>
        </w:rPr>
        <w:t>至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2025年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</w:p>
    <w:p w14:paraId="142EA0D8">
      <w:pPr>
        <w:snapToGrid w:val="0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.4延时竞价周期：</w:t>
      </w:r>
      <w:r>
        <w:rPr>
          <w:rFonts w:hint="eastAsia" w:ascii="宋体" w:hAnsi="宋体"/>
          <w:color w:val="FF0000"/>
          <w:sz w:val="24"/>
        </w:rPr>
        <w:t>300秒</w:t>
      </w:r>
    </w:p>
    <w:p w14:paraId="5BDD3684">
      <w:pPr>
        <w:snapToGrid w:val="0"/>
        <w:ind w:firstLine="480" w:firstLineChars="200"/>
        <w:rPr>
          <w:rFonts w:hint="eastAsia" w:ascii="宋体" w:hAnsi="宋体" w:eastAsia="宋体"/>
          <w:color w:val="FF0000"/>
          <w:sz w:val="24"/>
          <w:lang w:eastAsia="zh-CN"/>
        </w:rPr>
      </w:pPr>
      <w:r>
        <w:rPr>
          <w:rFonts w:hint="eastAsia" w:ascii="宋体" w:hAnsi="宋体"/>
          <w:color w:val="FF0000"/>
          <w:sz w:val="24"/>
          <w:lang w:val="en-US" w:eastAsia="zh-CN"/>
        </w:rPr>
        <w:t>8</w:t>
      </w:r>
      <w:r>
        <w:rPr>
          <w:rFonts w:hint="eastAsia" w:ascii="宋体" w:hAnsi="宋体"/>
          <w:color w:val="FF0000"/>
          <w:sz w:val="24"/>
        </w:rPr>
        <w:t>.5其    他：</w:t>
      </w:r>
      <w:r>
        <w:rPr>
          <w:rFonts w:hint="eastAsia" w:ascii="宋体" w:hAnsi="宋体"/>
          <w:color w:val="FF0000"/>
          <w:sz w:val="24"/>
          <w:lang w:val="en-US" w:eastAsia="zh-CN"/>
        </w:rPr>
        <w:t xml:space="preserve"> </w:t>
      </w:r>
    </w:p>
    <w:p w14:paraId="70A6E842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right="0"/>
        <w:textAlignment w:val="baseline"/>
        <w:outlineLvl w:val="1"/>
        <w:rPr>
          <w:rFonts w:ascii="宋体" w:hAnsi="宋体"/>
          <w:b/>
          <w:color w:val="auto"/>
          <w:kern w:val="0"/>
          <w:sz w:val="24"/>
          <w:highlight w:val="none"/>
        </w:rPr>
      </w:pPr>
      <w:r>
        <w:rPr>
          <w:rFonts w:hint="eastAsia" w:ascii="宋体" w:hAnsi="宋体"/>
          <w:b/>
          <w:color w:val="auto"/>
          <w:kern w:val="0"/>
          <w:sz w:val="24"/>
          <w:highlight w:val="none"/>
          <w:lang w:val="en-US" w:eastAsia="zh-CN"/>
        </w:rPr>
        <w:t>9</w:t>
      </w:r>
      <w:r>
        <w:rPr>
          <w:rFonts w:hint="eastAsia" w:ascii="宋体" w:hAnsi="宋体"/>
          <w:b/>
          <w:color w:val="auto"/>
          <w:kern w:val="0"/>
          <w:sz w:val="24"/>
          <w:highlight w:val="none"/>
        </w:rPr>
        <w:t>确定成交供应商</w:t>
      </w:r>
    </w:p>
    <w:p w14:paraId="08B5A937">
      <w:pPr>
        <w:snapToGrid w:val="0"/>
        <w:spacing w:line="360" w:lineRule="auto"/>
        <w:ind w:firstLine="480" w:firstLineChars="20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采购人按照报价最低原则确定成交供应商。</w:t>
      </w:r>
    </w:p>
    <w:p w14:paraId="6D1DFD5C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ind w:right="0"/>
        <w:textAlignment w:val="baseline"/>
        <w:outlineLvl w:val="1"/>
        <w:rPr>
          <w:rFonts w:ascii="宋体" w:hAnsi="宋体"/>
          <w:b/>
          <w:kern w:val="0"/>
          <w:sz w:val="24"/>
          <w:highlight w:val="none"/>
        </w:rPr>
      </w:pPr>
      <w:r>
        <w:rPr>
          <w:rFonts w:hint="eastAsia" w:ascii="宋体" w:hAnsi="宋体"/>
          <w:b/>
          <w:kern w:val="0"/>
          <w:sz w:val="24"/>
          <w:highlight w:val="none"/>
          <w:lang w:val="en-US" w:eastAsia="zh-CN"/>
        </w:rPr>
        <w:t>10</w:t>
      </w:r>
      <w:r>
        <w:rPr>
          <w:rFonts w:hint="eastAsia" w:ascii="宋体" w:hAnsi="宋体"/>
          <w:b/>
          <w:kern w:val="0"/>
          <w:sz w:val="24"/>
          <w:highlight w:val="none"/>
        </w:rPr>
        <w:t>发布公告的媒介</w:t>
      </w:r>
    </w:p>
    <w:p w14:paraId="5F9B21FB">
      <w:pPr>
        <w:pageBreakBefore w:val="0"/>
        <w:kinsoku/>
        <w:overflowPunct/>
        <w:topLinePunct w:val="0"/>
        <w:bidi w:val="0"/>
        <w:adjustRightInd/>
        <w:spacing w:line="360" w:lineRule="auto"/>
        <w:ind w:firstLine="480" w:firstLineChars="200"/>
        <w:textAlignment w:val="auto"/>
        <w:outlineLvl w:val="1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本公告在黑龙江阳光采购服务平台(http://www.ljygcg.com)、</w:t>
      </w:r>
      <w:r>
        <w:rPr>
          <w:rFonts w:hint="eastAsia" w:cs="宋体"/>
          <w:color w:val="FF0000"/>
          <w:sz w:val="24"/>
          <w:highlight w:val="none"/>
          <w:lang w:val="en-US" w:eastAsia="zh-CN"/>
        </w:rPr>
        <w:t>XXXX平台</w:t>
      </w:r>
      <w:r>
        <w:rPr>
          <w:rFonts w:hint="eastAsia" w:ascii="宋体" w:hAnsi="宋体" w:cs="宋体"/>
          <w:color w:val="auto"/>
          <w:sz w:val="24"/>
          <w:highlight w:val="none"/>
        </w:rPr>
        <w:t>发布，其它网址转载无效。</w:t>
      </w:r>
    </w:p>
    <w:p w14:paraId="679C7B01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ind w:right="0"/>
        <w:textAlignment w:val="baseline"/>
        <w:outlineLvl w:val="1"/>
        <w:rPr>
          <w:rFonts w:hint="eastAsia" w:ascii="宋体" w:hAnsi="宋体" w:eastAsia="宋体"/>
          <w:b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/>
          <w:b/>
          <w:kern w:val="0"/>
          <w:sz w:val="24"/>
          <w:highlight w:val="none"/>
        </w:rPr>
        <w:t>1</w:t>
      </w:r>
      <w:r>
        <w:rPr>
          <w:rFonts w:hint="eastAsia" w:ascii="宋体" w:hAnsi="宋体"/>
          <w:b/>
          <w:kern w:val="0"/>
          <w:sz w:val="24"/>
          <w:highlight w:val="none"/>
          <w:lang w:val="en-US" w:eastAsia="zh-CN"/>
        </w:rPr>
        <w:t>1其他</w:t>
      </w:r>
    </w:p>
    <w:p w14:paraId="466CB267">
      <w:pPr>
        <w:wordWrap w:val="0"/>
        <w:snapToGrid w:val="0"/>
        <w:ind w:firstLine="480" w:firstLineChars="200"/>
        <w:rPr>
          <w:rFonts w:hint="default" w:ascii="宋体" w:hAnsi="宋体" w:eastAsia="宋体"/>
          <w:color w:val="FF0000"/>
          <w:sz w:val="24"/>
          <w:highlight w:val="none"/>
          <w:lang w:val="en-US" w:eastAsia="zh-CN"/>
        </w:rPr>
      </w:pPr>
      <w:r>
        <w:rPr>
          <w:rFonts w:hint="eastAsia" w:ascii="宋体" w:hAnsi="宋体"/>
          <w:color w:val="FF0000"/>
          <w:sz w:val="24"/>
          <w:highlight w:val="none"/>
          <w:lang w:val="en-US" w:eastAsia="zh-CN"/>
        </w:rPr>
        <w:t>XXXXXXXXXX</w:t>
      </w:r>
    </w:p>
    <w:p w14:paraId="34503E1C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ind w:right="0"/>
        <w:textAlignment w:val="baseline"/>
        <w:outlineLvl w:val="1"/>
        <w:rPr>
          <w:rFonts w:ascii="宋体" w:hAnsi="宋体"/>
          <w:b/>
          <w:color w:val="auto"/>
          <w:kern w:val="0"/>
          <w:sz w:val="24"/>
          <w:highlight w:val="none"/>
        </w:rPr>
      </w:pPr>
      <w:r>
        <w:rPr>
          <w:rFonts w:hint="eastAsia" w:ascii="宋体" w:hAnsi="宋体"/>
          <w:b/>
          <w:color w:val="auto"/>
          <w:kern w:val="0"/>
          <w:sz w:val="24"/>
          <w:highlight w:val="none"/>
        </w:rPr>
        <w:t>1</w:t>
      </w:r>
      <w:r>
        <w:rPr>
          <w:rFonts w:hint="eastAsia" w:ascii="宋体" w:hAnsi="宋体"/>
          <w:b/>
          <w:color w:val="auto"/>
          <w:kern w:val="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/>
          <w:color w:val="auto"/>
          <w:kern w:val="0"/>
          <w:sz w:val="24"/>
          <w:highlight w:val="none"/>
        </w:rPr>
        <w:t>联系方式</w:t>
      </w:r>
    </w:p>
    <w:bookmarkEnd w:id="5"/>
    <w:bookmarkEnd w:id="6"/>
    <w:p w14:paraId="04EFC185">
      <w:pPr>
        <w:pStyle w:val="5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采 购 人：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 xml:space="preserve">            </w:t>
      </w:r>
    </w:p>
    <w:p w14:paraId="66F2F385">
      <w:pPr>
        <w:pStyle w:val="5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地    址：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 xml:space="preserve">                </w:t>
      </w:r>
    </w:p>
    <w:p w14:paraId="7EE7E1DF">
      <w:pPr>
        <w:pStyle w:val="5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联 系 人：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</w:p>
    <w:p w14:paraId="0499B870">
      <w:pPr>
        <w:pStyle w:val="5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电    话：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 xml:space="preserve">        </w:t>
      </w:r>
    </w:p>
    <w:p w14:paraId="6D000E1A">
      <w:pPr>
        <w:pStyle w:val="5"/>
        <w:ind w:firstLine="480"/>
        <w:rPr>
          <w:rFonts w:ascii="宋体" w:hAnsi="宋体" w:cs="宋体"/>
          <w:sz w:val="24"/>
        </w:rPr>
      </w:pPr>
    </w:p>
    <w:p w14:paraId="63C945CE">
      <w:pPr>
        <w:pStyle w:val="5"/>
        <w:ind w:firstLine="480"/>
        <w:rPr>
          <w:rFonts w:hint="eastAsia" w:ascii="宋体" w:hAnsi="宋体" w:cs="宋体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highlight w:val="none"/>
        </w:rPr>
        <w:t>代理机构：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 xml:space="preserve"> </w:t>
      </w:r>
    </w:p>
    <w:p w14:paraId="79780B0B">
      <w:pPr>
        <w:pStyle w:val="5"/>
        <w:ind w:firstLine="480"/>
        <w:rPr>
          <w:rFonts w:hint="eastAsia" w:ascii="宋体" w:hAnsi="宋体" w:eastAsia="宋体" w:cs="宋体"/>
          <w:sz w:val="24"/>
          <w:highlight w:val="none"/>
          <w:lang w:eastAsia="zh-CN"/>
        </w:rPr>
      </w:pPr>
      <w:r>
        <w:rPr>
          <w:rFonts w:hint="eastAsia" w:ascii="宋体" w:hAnsi="宋体" w:cs="宋体"/>
          <w:sz w:val="24"/>
          <w:highlight w:val="none"/>
        </w:rPr>
        <w:t>地    址：</w:t>
      </w:r>
    </w:p>
    <w:p w14:paraId="112F1E71">
      <w:pPr>
        <w:snapToGrid w:val="0"/>
        <w:ind w:firstLine="480" w:firstLineChars="200"/>
        <w:rPr>
          <w:rFonts w:hint="eastAsia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highlight w:val="none"/>
        </w:rPr>
        <w:t>联 系 人：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 xml:space="preserve"> </w:t>
      </w:r>
    </w:p>
    <w:p w14:paraId="7E026B4F">
      <w:pPr>
        <w:pStyle w:val="5"/>
        <w:ind w:firstLine="480"/>
        <w:rPr>
          <w:rFonts w:hint="eastAsia" w:ascii="宋体" w:hAnsi="宋体" w:eastAsia="宋体" w:cs="宋体"/>
          <w:sz w:val="24"/>
          <w:highlight w:val="none"/>
          <w:lang w:eastAsia="zh-CN"/>
        </w:rPr>
      </w:pPr>
      <w:r>
        <w:rPr>
          <w:rFonts w:hint="eastAsia" w:ascii="宋体" w:hAnsi="宋体"/>
          <w:color w:val="auto"/>
          <w:sz w:val="24"/>
          <w:highlight w:val="none"/>
        </w:rPr>
        <w:t>电    话：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 xml:space="preserve"> </w:t>
      </w:r>
    </w:p>
    <w:p w14:paraId="4234CC4C"/>
    <w:p w14:paraId="57757E62"/>
    <w:p w14:paraId="77DBD821"/>
    <w:p w14:paraId="587B5FBB">
      <w:pPr>
        <w:ind w:left="0" w:leftChars="0" w:firstLine="0" w:firstLineChars="0"/>
        <w:rPr>
          <w:rFonts w:hint="default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cs="宋体"/>
          <w:b/>
          <w:bCs/>
          <w:color w:val="auto"/>
          <w:sz w:val="24"/>
          <w:highlight w:val="none"/>
          <w:lang w:val="en-US" w:eastAsia="zh-CN"/>
        </w:rPr>
        <w:t>注：采购人可根据项目情况自行增添内容，红色字体根据项目情况自行修改。</w:t>
      </w:r>
    </w:p>
    <w:p w14:paraId="7DA8E020"/>
    <w:sectPr>
      <w:pgSz w:w="11906" w:h="16838"/>
      <w:pgMar w:top="1440" w:right="1286" w:bottom="1118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725466"/>
    <w:rsid w:val="574E749C"/>
    <w:rsid w:val="58251DB7"/>
    <w:rsid w:val="7DD3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="Arial" w:hAnsi="Arial"/>
    </w:rPr>
  </w:style>
  <w:style w:type="paragraph" w:styleId="3">
    <w:name w:val="Body Text"/>
    <w:basedOn w:val="1"/>
    <w:qFormat/>
    <w:uiPriority w:val="1"/>
    <w:pPr>
      <w:spacing w:after="120" w:line="240" w:lineRule="auto"/>
      <w:ind w:firstLine="0" w:firstLineChars="0"/>
    </w:pPr>
    <w:rPr>
      <w:rFonts w:ascii="Times New Roman" w:hAnsi="Times New Roman"/>
      <w:szCs w:val="24"/>
    </w:rPr>
  </w:style>
  <w:style w:type="paragraph" w:styleId="4">
    <w:name w:val="Body Text Indent"/>
    <w:basedOn w:val="1"/>
    <w:qFormat/>
    <w:uiPriority w:val="0"/>
    <w:pPr>
      <w:ind w:firstLine="420"/>
    </w:pPr>
  </w:style>
  <w:style w:type="paragraph" w:styleId="5">
    <w:name w:val="Body Text First Indent 2"/>
    <w:basedOn w:val="4"/>
    <w:qFormat/>
    <w:uiPriority w:val="99"/>
    <w:pPr>
      <w:ind w:firstLine="200" w:firstLineChars="200"/>
    </w:pPr>
    <w:rPr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1327</Words>
  <Characters>1536</Characters>
  <Lines>0</Lines>
  <Paragraphs>0</Paragraphs>
  <TotalTime>1</TotalTime>
  <ScaleCrop>false</ScaleCrop>
  <LinksUpToDate>false</LinksUpToDate>
  <CharactersWithSpaces>1728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2025-03-27T02:09:00Z</dcterms:created>
  <dc:creator>Administrator</dc:creator>
  <cp:lastModifiedBy>史晶</cp:lastModifiedBy>
  <dcterms:modified xsi:type="dcterms:W3CDTF">2025-03-28T02:00:03Z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eyJoZGlkIjoiMjIyYmM1ZGY2MWU2OTUxZDk2ZGU0ODI2Yjg1MjEzNDIiLCJ1c2VySWQiOiI0MDA4MDgxODMifQ==</vt:lpwstr>
  </property>
  <property fmtid="{D5CDD505-2E9C-101B-9397-08002B2CF9AE}" pid="4" name="ICV">
    <vt:lpwstr>71F8BC1C00AE460BB487FB4C8251D985_12</vt:lpwstr>
  </property>
</Properties>
</file>