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3F703">
      <w:pPr>
        <w:jc w:val="center"/>
        <w:rPr>
          <w:rFonts w:hint="eastAsia" w:eastAsia="宋体"/>
          <w:b/>
          <w:sz w:val="36"/>
          <w:lang w:eastAsia="zh-CN"/>
        </w:rPr>
      </w:pPr>
      <w:r>
        <w:rPr>
          <w:rFonts w:hint="eastAsia"/>
          <w:b/>
          <w:sz w:val="36"/>
          <w:lang w:val="en-US" w:eastAsia="zh-CN"/>
        </w:rPr>
        <w:t>JKM4</w:t>
      </w:r>
      <w:r>
        <w:rPr>
          <w:rFonts w:hint="default" w:ascii="Arial" w:hAnsi="Arial" w:cs="Arial"/>
          <w:b/>
          <w:sz w:val="36"/>
          <w:lang w:val="en-US" w:eastAsia="zh-CN"/>
        </w:rPr>
        <w:t>×</w:t>
      </w:r>
      <w:r>
        <w:rPr>
          <w:rFonts w:hint="eastAsia"/>
          <w:b/>
          <w:sz w:val="36"/>
          <w:lang w:val="en-US" w:eastAsia="zh-CN"/>
        </w:rPr>
        <w:t>4</w:t>
      </w:r>
      <w:r>
        <w:rPr>
          <w:rFonts w:hint="eastAsia"/>
          <w:b/>
          <w:sz w:val="36"/>
        </w:rPr>
        <w:t>提升机闸盘修复技术</w:t>
      </w:r>
      <w:r>
        <w:rPr>
          <w:rFonts w:hint="eastAsia"/>
          <w:b/>
          <w:sz w:val="36"/>
          <w:lang w:eastAsia="zh-CN"/>
        </w:rPr>
        <w:t>要求</w:t>
      </w:r>
    </w:p>
    <w:p w14:paraId="4EB8573B">
      <w:pPr>
        <w:rPr>
          <w:b/>
          <w:sz w:val="32"/>
          <w:szCs w:val="32"/>
        </w:rPr>
      </w:pPr>
    </w:p>
    <w:p w14:paraId="62F29112">
      <w:pPr>
        <w:keepNext w:val="0"/>
        <w:keepLines w:val="0"/>
        <w:pageBreakBefore w:val="0"/>
        <w:widowControl/>
        <w:tabs>
          <w:tab w:val="right" w:pos="-30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</w:rPr>
        <w:t>技术要求及有关事项</w:t>
      </w:r>
      <w:r>
        <w:rPr>
          <w:rFonts w:hint="eastAsia"/>
          <w:color w:val="000000"/>
          <w:sz w:val="32"/>
          <w:szCs w:val="32"/>
          <w:lang w:eastAsia="zh-CN"/>
        </w:rPr>
        <w:t>如下：</w:t>
      </w:r>
    </w:p>
    <w:p w14:paraId="0EB44A77">
      <w:pPr>
        <w:keepNext w:val="0"/>
        <w:keepLines w:val="0"/>
        <w:pageBreakBefore w:val="0"/>
        <w:widowControl/>
        <w:tabs>
          <w:tab w:val="right" w:pos="-30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</w:rPr>
      </w:pPr>
      <w:r>
        <w:rPr>
          <w:rFonts w:hint="eastAsia" w:asciiTheme="minorEastAsia" w:hAnsiTheme="minorEastAsia" w:eastAsiaTheme="minorEastAsia" w:cstheme="minorEastAsia"/>
          <w:sz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 xml:space="preserve">  1、 乙方按照甲方要求，对提升机制动盘现场进行车削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lang w:eastAsia="zh-CN"/>
        </w:rPr>
        <w:t>校正</w:t>
      </w: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>，将磨损不均匀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lang w:eastAsia="zh-CN"/>
        </w:rPr>
        <w:t>偏摆</w:t>
      </w: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>部分经过车削达成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lang w:eastAsia="zh-CN"/>
        </w:rPr>
        <w:t>煤矿安全规程</w:t>
      </w: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>的技术要求。</w:t>
      </w:r>
    </w:p>
    <w:p w14:paraId="3599726D">
      <w:pPr>
        <w:keepNext w:val="0"/>
        <w:keepLines w:val="0"/>
        <w:pageBreakBefore w:val="0"/>
        <w:widowControl/>
        <w:tabs>
          <w:tab w:val="right" w:pos="-30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 xml:space="preserve">   2、乙方要制定成套车削制动盘的方案，方案要考虑现场实际情况，要有可操作性。</w:t>
      </w:r>
    </w:p>
    <w:p w14:paraId="5AC7861B">
      <w:pPr>
        <w:keepNext w:val="0"/>
        <w:keepLines w:val="0"/>
        <w:pageBreakBefore w:val="0"/>
        <w:widowControl/>
        <w:tabs>
          <w:tab w:val="right" w:pos="-30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 xml:space="preserve">   3、制动盘车削后端面左右偏摆不超过0.5mm，制动盘工作面表面粗糙度Ra≤3.2um，工作面沟深不得超过0.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>mm。</w:t>
      </w:r>
    </w:p>
    <w:p w14:paraId="006CFE06">
      <w:pPr>
        <w:keepNext w:val="0"/>
        <w:keepLines w:val="0"/>
        <w:pageBreakBefore w:val="0"/>
        <w:widowControl/>
        <w:tabs>
          <w:tab w:val="right" w:pos="-30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280" w:firstLineChars="1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>、车削后的制动盘进行测量，数据要达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>到双方达成的技术要求，要保证制动盘不因车削而造成损坏，如果因车削造成制动盘损坏由乙方负全责。</w:t>
      </w:r>
    </w:p>
    <w:p w14:paraId="7059E679">
      <w:pPr>
        <w:keepNext w:val="0"/>
        <w:keepLines w:val="0"/>
        <w:pageBreakBefore w:val="0"/>
        <w:widowControl/>
        <w:tabs>
          <w:tab w:val="right" w:pos="-30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>、乙方施工人员在现场做好自我安全保护，如果造成不安全后果由乙方负责。甲、乙双方要友好协作，乙方要听从甲方现场施工负责人的统一指挥。</w:t>
      </w:r>
    </w:p>
    <w:p w14:paraId="43EB95F0">
      <w:pPr>
        <w:keepNext w:val="0"/>
        <w:keepLines w:val="0"/>
        <w:pageBreakBefore w:val="0"/>
        <w:widowControl/>
        <w:tabs>
          <w:tab w:val="right" w:pos="-30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8"/>
        </w:rPr>
        <w:t>、乙方加工车削完成，经双方验收合格后。乙方负责闸盘与闸瓦的磨合。</w:t>
      </w:r>
    </w:p>
    <w:p w14:paraId="0EFD1C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auto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龙湖煤矿</w:t>
      </w:r>
    </w:p>
    <w:p w14:paraId="2C5C4C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auto"/>
        <w:jc w:val="left"/>
        <w:textAlignment w:val="auto"/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2026年4月22日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E3957"/>
    <w:rsid w:val="29507779"/>
    <w:rsid w:val="3179279B"/>
    <w:rsid w:val="35B35ABC"/>
    <w:rsid w:val="4A2C4085"/>
    <w:rsid w:val="4B1F5D09"/>
    <w:rsid w:val="7A2E51E1"/>
    <w:rsid w:val="7AD5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342</Characters>
  <Lines>0</Lines>
  <Paragraphs>0</Paragraphs>
  <TotalTime>13</TotalTime>
  <ScaleCrop>false</ScaleCrop>
  <LinksUpToDate>false</LinksUpToDate>
  <CharactersWithSpaces>356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2025-10-09T00:46:00Z</dcterms:created>
  <dc:creator>Administrator</dc:creator>
  <cp:lastModifiedBy>Z s s</cp:lastModifiedBy>
  <cp:lastPrinted>2026-04-20T02:45:00Z</cp:lastPrinted>
  <dcterms:modified xsi:type="dcterms:W3CDTF">2026-04-24T00:48:38Z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eyJoZGlkIjoiMmI5NjNkZWRmYjk5NDdiOTU1N2NhYmQxZGRjZDMyOWQiLCJ1c2VySWQiOiI5OTY1NjgyODAifQ==</vt:lpwstr>
  </property>
  <property fmtid="{D5CDD505-2E9C-101B-9397-08002B2CF9AE}" pid="4" name="ICV">
    <vt:lpwstr>2B47CB7624794112B95B9ABEF5CD5795_12</vt:lpwstr>
  </property>
</Properties>
</file>