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45" w:type="dxa"/>
        <w:tblInd w:w="-6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8"/>
        <w:gridCol w:w="2951"/>
        <w:gridCol w:w="1207"/>
        <w:gridCol w:w="1099"/>
      </w:tblGrid>
      <w:tr w14:paraId="4875B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64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6539615F">
            <w:pPr>
              <w:keepNext w:val="0"/>
              <w:keepLines w:val="0"/>
              <w:widowControl/>
              <w:suppressLineNumbers w:val="0"/>
              <w:ind w:left="-617" w:leftChars="-294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  <w:bookmarkStart w:id="0" w:name="_GoBack"/>
            <w:bookmarkEnd w:id="0"/>
          </w:p>
        </w:tc>
      </w:tr>
      <w:tr w14:paraId="6548F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FA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单位工程名称</w:t>
            </w:r>
          </w:p>
        </w:tc>
        <w:tc>
          <w:tcPr>
            <w:tcW w:w="5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4C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磁选机</w:t>
            </w:r>
          </w:p>
        </w:tc>
      </w:tr>
      <w:tr w14:paraId="15BB7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4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简要说明</w:t>
            </w:r>
          </w:p>
        </w:tc>
        <w:tc>
          <w:tcPr>
            <w:tcW w:w="2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6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DMM-914*2972</w:t>
            </w:r>
          </w:p>
        </w:tc>
        <w:tc>
          <w:tcPr>
            <w:tcW w:w="1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56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预算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A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1台</w:t>
            </w:r>
          </w:p>
        </w:tc>
      </w:tr>
      <w:tr w14:paraId="54471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9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2302F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96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C5D112">
            <w:pPr>
              <w:keepNext w:val="0"/>
              <w:keepLines w:val="0"/>
              <w:widowControl/>
              <w:suppressLineNumbers w:val="0"/>
              <w:spacing w:after="280" w:afterAutospacing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磁选机包含以下所有设备。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1、磁选机主要由永磁滚筒、槽体、给矿箱、槽体支架、磁系调整装置及动力传动装置等部分组成。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2、滚筒表面扫选区磁场强度峰值1800GS,磁精矿回收效率 ＞99%。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  3、处理能力 250-300m</w:t>
            </w:r>
            <w:r>
              <w:rPr>
                <w:rStyle w:val="4"/>
                <w:bdr w:val="none" w:color="auto" w:sz="0" w:space="0"/>
                <w:lang w:val="en-US" w:eastAsia="zh-CN" w:bidi="ar"/>
              </w:rPr>
              <w:t>3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>/h。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4、主机电机功率 4KW。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5、滚筒尺寸 Φ914*2972。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6、电　　压 380V。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7、主机电机位置 右侧（顺煤流）。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8、磁体采用优质的磁性材料。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9、双层筒设计，在主滚筒外再加装一层耐腐蚀的不锈钢筒皮。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10、滚筒两端采用不锈钢外法兰与耐磨铝制端盖联接。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11、采用螺杆形式调整磁系的磁偏角。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12、槽体全部采用耐磨、耐腐蚀的不锈钢材料，并增加入料溢流。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13、所有供货的零部件表面均采取适当的防腐措施。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14、传动机构均采用新型多级传动减速机。</w:t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bdr w:val="none" w:color="auto" w:sz="0" w:space="0"/>
                <w:lang w:val="en-US" w:eastAsia="zh-CN" w:bidi="ar"/>
              </w:rPr>
              <w:t xml:space="preserve">  </w:t>
            </w:r>
          </w:p>
        </w:tc>
      </w:tr>
      <w:tr w14:paraId="446E6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96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041F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6B4D52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00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8"/>
      <w:szCs w:val="28"/>
      <w:u w:val="none"/>
      <w:vertAlign w:val="superscript"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2026-07-24T04:45:32Z</dcterms:created>
  <dc:creator>Administrator</dc:creator>
  <cp:lastModifiedBy>呂夏秋</cp:lastModifiedBy>
  <dcterms:modified xsi:type="dcterms:W3CDTF">2026-07-24T04:47:11Z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F8AF545DF5954E5798565B4A8EF403D8_12</vt:lpwstr>
  </property>
</Properties>
</file>