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322D3">
      <w:pPr>
        <w:spacing w:line="520" w:lineRule="exact"/>
        <w:jc w:val="center"/>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44"/>
          <w:szCs w:val="44"/>
          <w14:textFill>
            <w14:solidFill>
              <w14:schemeClr w14:val="tx1"/>
            </w14:solidFill>
          </w14:textFill>
        </w:rPr>
        <w:t>密度控制系统技术要求</w:t>
      </w:r>
    </w:p>
    <w:p w14:paraId="672A355D">
      <w:pPr>
        <w:numPr>
          <w:ilvl w:val="0"/>
          <w:numId w:val="1"/>
        </w:num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参数要求：</w:t>
      </w:r>
    </w:p>
    <w:p w14:paraId="566ED202">
      <w:pPr>
        <w:snapToGrid w:val="0"/>
        <w:spacing w:line="520" w:lineRule="exact"/>
        <w:ind w:firstLine="640" w:firstLineChars="200"/>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bCs/>
          <w:color w:val="000000" w:themeColor="text1"/>
          <w:sz w:val="32"/>
          <w:szCs w:val="32"/>
          <w14:textFill>
            <w14:solidFill>
              <w14:schemeClr w14:val="tx1"/>
            </w14:solidFill>
          </w14:textFill>
        </w:rPr>
        <w:t>硬件组成：</w:t>
      </w:r>
      <w:r>
        <w:rPr>
          <w:rFonts w:hint="eastAsia" w:ascii="等线" w:hAnsi="等线" w:eastAsia="等线" w:cs="等线"/>
          <w:color w:val="000000" w:themeColor="text1"/>
          <w:sz w:val="32"/>
          <w:szCs w:val="32"/>
          <w14:textFill>
            <w14:solidFill>
              <w14:schemeClr w14:val="tx1"/>
            </w14:solidFill>
          </w14:textFill>
        </w:rPr>
        <w:t>数据采集设备包括双法兰大薄膜式密度计、大薄膜式液位计与压力变送器、磁性物测量仪、进口电动执行机构、加水阀门等，具有测量准确、不受外界环境影响、安装简易的特点。而且具有现场数据实时显示与远程传输功能，数量1套。具体明细如下表：</w:t>
      </w:r>
    </w:p>
    <w:tbl>
      <w:tblPr>
        <w:tblStyle w:val="2"/>
        <w:tblW w:w="8130" w:type="dxa"/>
        <w:tblInd w:w="93" w:type="dxa"/>
        <w:tblLayout w:type="autofit"/>
        <w:tblCellMar>
          <w:top w:w="0" w:type="dxa"/>
          <w:left w:w="108" w:type="dxa"/>
          <w:bottom w:w="0" w:type="dxa"/>
          <w:right w:w="108" w:type="dxa"/>
        </w:tblCellMar>
      </w:tblPr>
      <w:tblGrid>
        <w:gridCol w:w="764"/>
        <w:gridCol w:w="2864"/>
        <w:gridCol w:w="3191"/>
        <w:gridCol w:w="591"/>
        <w:gridCol w:w="720"/>
      </w:tblGrid>
      <w:tr w14:paraId="0A67D08E">
        <w:tblPrEx>
          <w:tblCellMar>
            <w:top w:w="0" w:type="dxa"/>
            <w:left w:w="108" w:type="dxa"/>
            <w:bottom w:w="0" w:type="dxa"/>
            <w:right w:w="108" w:type="dxa"/>
          </w:tblCellMar>
        </w:tblPrEx>
        <w:trPr>
          <w:trHeight w:val="285" w:hRule="atLeast"/>
        </w:trPr>
        <w:tc>
          <w:tcPr>
            <w:tcW w:w="764" w:type="dxa"/>
            <w:tcBorders>
              <w:top w:val="single" w:color="000000" w:sz="4" w:space="0"/>
              <w:left w:val="single" w:color="000000" w:sz="4" w:space="0"/>
              <w:bottom w:val="single" w:color="000000" w:sz="4" w:space="0"/>
              <w:right w:val="single" w:color="000000" w:sz="4" w:space="0"/>
            </w:tcBorders>
            <w:vAlign w:val="center"/>
          </w:tcPr>
          <w:p w14:paraId="1B6305FC">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序号</w:t>
            </w:r>
          </w:p>
        </w:tc>
        <w:tc>
          <w:tcPr>
            <w:tcW w:w="2864" w:type="dxa"/>
            <w:tcBorders>
              <w:top w:val="single" w:color="000000" w:sz="4" w:space="0"/>
              <w:left w:val="single" w:color="000000" w:sz="4" w:space="0"/>
              <w:bottom w:val="single" w:color="000000" w:sz="4" w:space="0"/>
              <w:right w:val="single" w:color="000000" w:sz="4" w:space="0"/>
            </w:tcBorders>
            <w:vAlign w:val="center"/>
          </w:tcPr>
          <w:p w14:paraId="6D613FC9">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名称</w:t>
            </w:r>
          </w:p>
        </w:tc>
        <w:tc>
          <w:tcPr>
            <w:tcW w:w="3191" w:type="dxa"/>
            <w:tcBorders>
              <w:top w:val="single" w:color="000000" w:sz="4" w:space="0"/>
              <w:left w:val="single" w:color="000000" w:sz="4" w:space="0"/>
              <w:bottom w:val="single" w:color="000000" w:sz="4" w:space="0"/>
              <w:right w:val="single" w:color="000000" w:sz="4" w:space="0"/>
            </w:tcBorders>
            <w:vAlign w:val="center"/>
          </w:tcPr>
          <w:p w14:paraId="7422B8D4">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规格</w:t>
            </w:r>
          </w:p>
        </w:tc>
        <w:tc>
          <w:tcPr>
            <w:tcW w:w="591" w:type="dxa"/>
            <w:tcBorders>
              <w:top w:val="single" w:color="000000" w:sz="4" w:space="0"/>
              <w:left w:val="single" w:color="000000" w:sz="4" w:space="0"/>
              <w:bottom w:val="single" w:color="000000" w:sz="4" w:space="0"/>
              <w:right w:val="single" w:color="000000" w:sz="4" w:space="0"/>
            </w:tcBorders>
            <w:vAlign w:val="center"/>
          </w:tcPr>
          <w:p w14:paraId="704B1882">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单位</w:t>
            </w:r>
          </w:p>
        </w:tc>
        <w:tc>
          <w:tcPr>
            <w:tcW w:w="720" w:type="dxa"/>
            <w:tcBorders>
              <w:top w:val="single" w:color="000000" w:sz="4" w:space="0"/>
              <w:left w:val="single" w:color="000000" w:sz="4" w:space="0"/>
              <w:bottom w:val="single" w:color="000000" w:sz="4" w:space="0"/>
              <w:right w:val="single" w:color="000000" w:sz="4" w:space="0"/>
            </w:tcBorders>
            <w:vAlign w:val="center"/>
          </w:tcPr>
          <w:p w14:paraId="7CF582E4">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数量</w:t>
            </w:r>
          </w:p>
        </w:tc>
      </w:tr>
      <w:tr w14:paraId="5A070A17">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E28A37">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F7611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密控I/O分站</w:t>
            </w:r>
          </w:p>
        </w:tc>
        <w:tc>
          <w:tcPr>
            <w:tcW w:w="3191" w:type="dxa"/>
            <w:tcBorders>
              <w:top w:val="single" w:color="000000" w:sz="4" w:space="0"/>
              <w:left w:val="single" w:color="000000" w:sz="4" w:space="0"/>
              <w:bottom w:val="single" w:color="000000" w:sz="4" w:space="0"/>
              <w:right w:val="single" w:color="000000" w:sz="4" w:space="0"/>
            </w:tcBorders>
            <w:vAlign w:val="center"/>
          </w:tcPr>
          <w:p w14:paraId="08466C45">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进口I/O TCP协议 512点</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5004562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5C994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28D78646">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6F482">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45559E">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工业电源</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17AD7">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SITOP 10A</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1A6A280F">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5A35D9">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2</w:t>
            </w:r>
          </w:p>
        </w:tc>
      </w:tr>
      <w:tr w14:paraId="312693F2">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2B62DE">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2F9A7">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冗余模块</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4AFCA">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进口工业</w:t>
            </w:r>
          </w:p>
        </w:tc>
        <w:tc>
          <w:tcPr>
            <w:tcW w:w="5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A468C5">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85351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4BAB5157">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6E33CB">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BA27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隔离继电器</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E76E1">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双回路、10A</w:t>
            </w:r>
          </w:p>
        </w:tc>
        <w:tc>
          <w:tcPr>
            <w:tcW w:w="5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BA55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9ADA7">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24</w:t>
            </w:r>
          </w:p>
        </w:tc>
      </w:tr>
      <w:tr w14:paraId="2C14B372">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327243">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B12FA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继电器底座</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02337">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双回路、10A</w:t>
            </w:r>
          </w:p>
        </w:tc>
        <w:tc>
          <w:tcPr>
            <w:tcW w:w="5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A444E">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6B5A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24</w:t>
            </w:r>
          </w:p>
        </w:tc>
      </w:tr>
      <w:tr w14:paraId="73ECDCDB">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87586">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D4F43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隔离安全栅</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9784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ANTHONE一进两出配电型</w:t>
            </w:r>
          </w:p>
        </w:tc>
        <w:tc>
          <w:tcPr>
            <w:tcW w:w="5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240C5">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1044C">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10</w:t>
            </w:r>
          </w:p>
        </w:tc>
      </w:tr>
      <w:tr w14:paraId="79609C3D">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4E16B">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94909A">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工业型机柜</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F703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含配电 2200×800×600</w:t>
            </w:r>
          </w:p>
        </w:tc>
        <w:tc>
          <w:tcPr>
            <w:tcW w:w="5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11D4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7B8A1">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0C2ADD45">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2B1E1">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750A6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密度计</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D01E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双法兰大薄膜式</w:t>
            </w:r>
          </w:p>
        </w:tc>
        <w:tc>
          <w:tcPr>
            <w:tcW w:w="5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10D9C">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555580">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6FA681F1">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75FEB">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26AA1">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密度现场操作单元</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18A65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触摸屏（含软件）、显示仪表、工业电源</w:t>
            </w:r>
          </w:p>
        </w:tc>
        <w:tc>
          <w:tcPr>
            <w:tcW w:w="5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3022A">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2B06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2043A798">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3A270">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6E92C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磁性物含量计</w:t>
            </w:r>
          </w:p>
        </w:tc>
        <w:tc>
          <w:tcPr>
            <w:tcW w:w="3191" w:type="dxa"/>
            <w:tcBorders>
              <w:top w:val="single" w:color="000000" w:sz="4" w:space="0"/>
              <w:left w:val="single" w:color="000000" w:sz="4" w:space="0"/>
              <w:bottom w:val="single" w:color="000000" w:sz="4" w:space="0"/>
              <w:right w:val="single" w:color="000000" w:sz="4" w:space="0"/>
            </w:tcBorders>
            <w:vAlign w:val="center"/>
          </w:tcPr>
          <w:p w14:paraId="17EC867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 xml:space="preserve"> 1000g/l</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7CF0E6F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85B746">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1B66A107">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907FD">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CF03A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电动分流阀门</w:t>
            </w:r>
          </w:p>
        </w:tc>
        <w:tc>
          <w:tcPr>
            <w:tcW w:w="3191" w:type="dxa"/>
            <w:tcBorders>
              <w:top w:val="single" w:color="000000" w:sz="4" w:space="0"/>
              <w:left w:val="single" w:color="000000" w:sz="4" w:space="0"/>
              <w:bottom w:val="single" w:color="000000" w:sz="4" w:space="0"/>
              <w:right w:val="single" w:color="000000" w:sz="4" w:space="0"/>
            </w:tcBorders>
            <w:vAlign w:val="center"/>
          </w:tcPr>
          <w:p w14:paraId="547E780F">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 xml:space="preserve">调节型 陶瓷耐磨 DN200 </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01B8EEAB">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32199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3</w:t>
            </w:r>
          </w:p>
        </w:tc>
      </w:tr>
      <w:tr w14:paraId="180A9506">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601C7">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5E29EF">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电动加补水阀门</w:t>
            </w:r>
          </w:p>
        </w:tc>
        <w:tc>
          <w:tcPr>
            <w:tcW w:w="3191" w:type="dxa"/>
            <w:tcBorders>
              <w:top w:val="single" w:color="000000" w:sz="4" w:space="0"/>
              <w:left w:val="single" w:color="000000" w:sz="4" w:space="0"/>
              <w:bottom w:val="single" w:color="000000" w:sz="4" w:space="0"/>
              <w:right w:val="single" w:color="000000" w:sz="4" w:space="0"/>
            </w:tcBorders>
            <w:vAlign w:val="center"/>
          </w:tcPr>
          <w:p w14:paraId="7E236D0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调节型 陶瓷耐磨 DN100</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262543EB">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1256D6">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2</w:t>
            </w:r>
          </w:p>
        </w:tc>
      </w:tr>
      <w:tr w14:paraId="6CE5CA16">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1983F">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117E9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系统液位计</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A9120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大薄膜液位计 0-100KPa</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302CDB6C">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22E086">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78B05AEA">
        <w:tblPrEx>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E3A67">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2448E9">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密度控制终端</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2B500">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图形工作站 I7 14700/内存32BG/1TSSD/8G显存</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507DFB36">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C7C92C">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4</w:t>
            </w:r>
          </w:p>
        </w:tc>
      </w:tr>
      <w:tr w14:paraId="592F2F13">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F31D9B">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73150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显示器</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AB17A">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27寸 4K 可升降</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7E4B51E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A85489">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4</w:t>
            </w:r>
          </w:p>
        </w:tc>
      </w:tr>
      <w:tr w14:paraId="1CF199F4">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913C0D">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C3610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密控专用监控系统</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2361F">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含16路硬盘录像机，8路400W视频点，8口交换机</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289F7B5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C14889">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4BB868FF">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9E3E3">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4286E9">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压力变送器</w:t>
            </w:r>
          </w:p>
        </w:tc>
        <w:tc>
          <w:tcPr>
            <w:tcW w:w="3191" w:type="dxa"/>
            <w:tcBorders>
              <w:top w:val="single" w:color="000000" w:sz="4" w:space="0"/>
              <w:left w:val="single" w:color="000000" w:sz="4" w:space="0"/>
              <w:bottom w:val="single" w:color="000000" w:sz="4" w:space="0"/>
              <w:right w:val="single" w:color="000000" w:sz="4" w:space="0"/>
            </w:tcBorders>
            <w:vAlign w:val="center"/>
          </w:tcPr>
          <w:p w14:paraId="5565F3C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大薄膜 0-0.6 MPa</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1892B21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A1965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77604A65">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3DC564">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08FE6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密控操作台</w:t>
            </w:r>
          </w:p>
        </w:tc>
        <w:tc>
          <w:tcPr>
            <w:tcW w:w="3191" w:type="dxa"/>
            <w:tcBorders>
              <w:top w:val="single" w:color="000000" w:sz="4" w:space="0"/>
              <w:left w:val="single" w:color="000000" w:sz="4" w:space="0"/>
              <w:bottom w:val="single" w:color="000000" w:sz="4" w:space="0"/>
              <w:right w:val="single" w:color="000000" w:sz="4" w:space="0"/>
            </w:tcBorders>
            <w:vAlign w:val="center"/>
          </w:tcPr>
          <w:p w14:paraId="595619A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定制加厚 4工位，缓冲防震动</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0BFDDA97">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D4FBF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4F786F99">
        <w:tblPrEx>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AE68A">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0E015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双电源切换箱</w:t>
            </w:r>
          </w:p>
        </w:tc>
        <w:tc>
          <w:tcPr>
            <w:tcW w:w="3191" w:type="dxa"/>
            <w:tcBorders>
              <w:top w:val="single" w:color="000000" w:sz="4" w:space="0"/>
              <w:left w:val="single" w:color="000000" w:sz="4" w:space="0"/>
              <w:bottom w:val="single" w:color="000000" w:sz="4" w:space="0"/>
              <w:right w:val="single" w:color="000000" w:sz="4" w:space="0"/>
            </w:tcBorders>
            <w:vAlign w:val="center"/>
          </w:tcPr>
          <w:p w14:paraId="4ADA8AC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含不间断电源，双电源等电器元件转换</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6AAAD55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CC777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742EA551">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12C38">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50BB3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生产量数据融合</w:t>
            </w:r>
          </w:p>
        </w:tc>
        <w:tc>
          <w:tcPr>
            <w:tcW w:w="3191" w:type="dxa"/>
            <w:tcBorders>
              <w:top w:val="single" w:color="000000" w:sz="4" w:space="0"/>
              <w:left w:val="single" w:color="000000" w:sz="4" w:space="0"/>
              <w:bottom w:val="single" w:color="000000" w:sz="4" w:space="0"/>
              <w:right w:val="single" w:color="000000" w:sz="4" w:space="0"/>
            </w:tcBorders>
            <w:vAlign w:val="center"/>
          </w:tcPr>
          <w:p w14:paraId="1115372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软件对接、通讯板</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78C68657">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8C11CE">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2</w:t>
            </w:r>
          </w:p>
        </w:tc>
      </w:tr>
      <w:tr w14:paraId="547C7EFD">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C11AC">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9766B5">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集控系统融合</w:t>
            </w:r>
          </w:p>
        </w:tc>
        <w:tc>
          <w:tcPr>
            <w:tcW w:w="3191" w:type="dxa"/>
            <w:tcBorders>
              <w:top w:val="single" w:color="000000" w:sz="4" w:space="0"/>
              <w:left w:val="single" w:color="000000" w:sz="4" w:space="0"/>
              <w:bottom w:val="single" w:color="000000" w:sz="4" w:space="0"/>
              <w:right w:val="single" w:color="000000" w:sz="4" w:space="0"/>
            </w:tcBorders>
            <w:vAlign w:val="center"/>
          </w:tcPr>
          <w:p w14:paraId="38BE0610">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软件对接、联网工业交换机</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1FE1A130">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789336">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56677755">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BCA4F">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22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82C3B">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系统制作3D建模</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7C015">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根据生产工艺定制</w:t>
            </w:r>
          </w:p>
        </w:tc>
        <w:tc>
          <w:tcPr>
            <w:tcW w:w="591" w:type="dxa"/>
            <w:tcBorders>
              <w:top w:val="single" w:color="000000" w:sz="4" w:space="0"/>
              <w:left w:val="single" w:color="000000" w:sz="4" w:space="0"/>
              <w:bottom w:val="single" w:color="000000" w:sz="4" w:space="0"/>
              <w:right w:val="single" w:color="000000" w:sz="4" w:space="0"/>
            </w:tcBorders>
            <w:vAlign w:val="center"/>
          </w:tcPr>
          <w:p w14:paraId="1D34CA7B">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720" w:type="dxa"/>
            <w:tcBorders>
              <w:top w:val="single" w:color="000000" w:sz="4" w:space="0"/>
              <w:left w:val="single" w:color="000000" w:sz="4" w:space="0"/>
              <w:bottom w:val="single" w:color="000000" w:sz="4" w:space="0"/>
              <w:right w:val="single" w:color="000000" w:sz="4" w:space="0"/>
            </w:tcBorders>
            <w:vAlign w:val="center"/>
          </w:tcPr>
          <w:p w14:paraId="26422D30">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0CE452B2">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3F5D8">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23</w:t>
            </w:r>
          </w:p>
        </w:tc>
        <w:tc>
          <w:tcPr>
            <w:tcW w:w="0" w:type="auto"/>
            <w:tcBorders>
              <w:top w:val="nil"/>
              <w:left w:val="nil"/>
              <w:bottom w:val="single" w:color="auto" w:sz="4" w:space="0"/>
              <w:right w:val="nil"/>
            </w:tcBorders>
            <w:noWrap/>
            <w:vAlign w:val="center"/>
          </w:tcPr>
          <w:p w14:paraId="65EF5B31">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系统软件 + 算法包</w:t>
            </w:r>
          </w:p>
        </w:tc>
        <w:tc>
          <w:tcPr>
            <w:tcW w:w="3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CC92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智能密度PID算法模型、自适应调节、防扰动算法模型</w:t>
            </w:r>
          </w:p>
        </w:tc>
        <w:tc>
          <w:tcPr>
            <w:tcW w:w="591" w:type="dxa"/>
            <w:tcBorders>
              <w:top w:val="single" w:color="000000" w:sz="4" w:space="0"/>
              <w:left w:val="single" w:color="000000" w:sz="4" w:space="0"/>
              <w:bottom w:val="single" w:color="000000" w:sz="4" w:space="0"/>
              <w:right w:val="single" w:color="000000" w:sz="4" w:space="0"/>
            </w:tcBorders>
            <w:vAlign w:val="center"/>
          </w:tcPr>
          <w:p w14:paraId="4FEED78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720" w:type="dxa"/>
            <w:tcBorders>
              <w:top w:val="single" w:color="000000" w:sz="4" w:space="0"/>
              <w:left w:val="single" w:color="000000" w:sz="4" w:space="0"/>
              <w:bottom w:val="single" w:color="000000" w:sz="4" w:space="0"/>
              <w:right w:val="single" w:color="000000" w:sz="4" w:space="0"/>
            </w:tcBorders>
            <w:vAlign w:val="center"/>
          </w:tcPr>
          <w:p w14:paraId="63A79AAD">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6B2A4918">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auto" w:sz="4" w:space="0"/>
            </w:tcBorders>
            <w:shd w:val="clear" w:color="auto" w:fill="FFFFFF"/>
            <w:noWrap/>
            <w:vAlign w:val="center"/>
          </w:tcPr>
          <w:p w14:paraId="475F89F1">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24</w:t>
            </w:r>
          </w:p>
        </w:tc>
        <w:tc>
          <w:tcPr>
            <w:tcW w:w="0" w:type="auto"/>
            <w:tcBorders>
              <w:top w:val="single" w:color="auto" w:sz="4" w:space="0"/>
              <w:left w:val="single" w:color="auto" w:sz="4" w:space="0"/>
              <w:bottom w:val="single" w:color="auto" w:sz="4" w:space="0"/>
              <w:right w:val="single" w:color="auto" w:sz="4" w:space="0"/>
            </w:tcBorders>
            <w:noWrap/>
            <w:vAlign w:val="center"/>
          </w:tcPr>
          <w:p w14:paraId="754A61B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选煤密度智能密控系统软件</w:t>
            </w:r>
          </w:p>
        </w:tc>
        <w:tc>
          <w:tcPr>
            <w:tcW w:w="3191" w:type="dxa"/>
            <w:tcBorders>
              <w:top w:val="single" w:color="000000" w:sz="4" w:space="0"/>
              <w:left w:val="single" w:color="auto" w:sz="4" w:space="0"/>
              <w:bottom w:val="single" w:color="000000" w:sz="4" w:space="0"/>
              <w:right w:val="single" w:color="000000" w:sz="4" w:space="0"/>
            </w:tcBorders>
            <w:vAlign w:val="center"/>
          </w:tcPr>
          <w:p w14:paraId="12592665">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BEST-MK-V1.0 含与集控系统集成</w:t>
            </w:r>
          </w:p>
        </w:tc>
        <w:tc>
          <w:tcPr>
            <w:tcW w:w="591" w:type="dxa"/>
            <w:tcBorders>
              <w:top w:val="single" w:color="000000" w:sz="4" w:space="0"/>
              <w:left w:val="single" w:color="000000" w:sz="4" w:space="0"/>
              <w:bottom w:val="single" w:color="000000" w:sz="4" w:space="0"/>
              <w:right w:val="single" w:color="000000" w:sz="4" w:space="0"/>
            </w:tcBorders>
            <w:vAlign w:val="center"/>
          </w:tcPr>
          <w:p w14:paraId="6F4C5F52">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720" w:type="dxa"/>
            <w:tcBorders>
              <w:top w:val="single" w:color="000000" w:sz="4" w:space="0"/>
              <w:left w:val="single" w:color="000000" w:sz="4" w:space="0"/>
              <w:bottom w:val="single" w:color="000000" w:sz="4" w:space="0"/>
              <w:right w:val="single" w:color="000000" w:sz="4" w:space="0"/>
            </w:tcBorders>
            <w:vAlign w:val="center"/>
          </w:tcPr>
          <w:p w14:paraId="143A9F29">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r w14:paraId="5AC60EB0">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auto" w:sz="4" w:space="0"/>
            </w:tcBorders>
            <w:shd w:val="clear" w:color="auto" w:fill="FFFFFF"/>
            <w:noWrap/>
            <w:vAlign w:val="center"/>
          </w:tcPr>
          <w:p w14:paraId="31F8467E">
            <w:pPr>
              <w:widowControl/>
              <w:jc w:val="center"/>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25</w:t>
            </w:r>
          </w:p>
        </w:tc>
        <w:tc>
          <w:tcPr>
            <w:tcW w:w="0" w:type="auto"/>
            <w:tcBorders>
              <w:top w:val="single" w:color="auto" w:sz="4" w:space="0"/>
              <w:left w:val="single" w:color="auto" w:sz="4" w:space="0"/>
              <w:bottom w:val="single" w:color="auto" w:sz="4" w:space="0"/>
              <w:right w:val="single" w:color="auto" w:sz="4" w:space="0"/>
            </w:tcBorders>
            <w:noWrap/>
            <w:vAlign w:val="center"/>
          </w:tcPr>
          <w:p w14:paraId="1DBC7788">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智能密控边缘计算模块软件</w:t>
            </w:r>
          </w:p>
        </w:tc>
        <w:tc>
          <w:tcPr>
            <w:tcW w:w="3191" w:type="dxa"/>
            <w:tcBorders>
              <w:top w:val="single" w:color="000000" w:sz="4" w:space="0"/>
              <w:left w:val="single" w:color="auto" w:sz="4" w:space="0"/>
              <w:bottom w:val="single" w:color="000000" w:sz="4" w:space="0"/>
              <w:right w:val="single" w:color="000000" w:sz="4" w:space="0"/>
            </w:tcBorders>
            <w:vAlign w:val="center"/>
          </w:tcPr>
          <w:p w14:paraId="1AB5B4B3">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BEST-MKPLC-V11</w:t>
            </w:r>
          </w:p>
        </w:tc>
        <w:tc>
          <w:tcPr>
            <w:tcW w:w="591" w:type="dxa"/>
            <w:tcBorders>
              <w:top w:val="single" w:color="000000" w:sz="4" w:space="0"/>
              <w:left w:val="single" w:color="000000" w:sz="4" w:space="0"/>
              <w:bottom w:val="single" w:color="000000" w:sz="4" w:space="0"/>
              <w:right w:val="single" w:color="000000" w:sz="4" w:space="0"/>
            </w:tcBorders>
            <w:vAlign w:val="center"/>
          </w:tcPr>
          <w:p w14:paraId="289BA064">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套</w:t>
            </w:r>
          </w:p>
        </w:tc>
        <w:tc>
          <w:tcPr>
            <w:tcW w:w="720" w:type="dxa"/>
            <w:tcBorders>
              <w:top w:val="single" w:color="000000" w:sz="4" w:space="0"/>
              <w:left w:val="single" w:color="000000" w:sz="4" w:space="0"/>
              <w:bottom w:val="single" w:color="000000" w:sz="4" w:space="0"/>
              <w:right w:val="single" w:color="000000" w:sz="4" w:space="0"/>
            </w:tcBorders>
            <w:vAlign w:val="center"/>
          </w:tcPr>
          <w:p w14:paraId="2AA55FAB">
            <w:pPr>
              <w:widowControl/>
              <w:jc w:val="center"/>
              <w:textAlignment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1</w:t>
            </w:r>
          </w:p>
        </w:tc>
      </w:tr>
    </w:tbl>
    <w:p w14:paraId="6D59850D">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2、技术要求：</w:t>
      </w:r>
    </w:p>
    <w:p w14:paraId="0E252132">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(1)实现合格介质悬浮液密度的自动测量、显示。</w:t>
      </w:r>
    </w:p>
    <w:p w14:paraId="4E87C7E9">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(2)根据密度的设定值控制加水阀门的开度以实现密度值的稳定。密度控制精度为设定值±0.005g/cm</w:t>
      </w:r>
      <w:r>
        <w:rPr>
          <w:rFonts w:hint="eastAsia" w:ascii="等线" w:hAnsi="等线" w:eastAsia="等线" w:cs="等线"/>
          <w:color w:val="000000" w:themeColor="text1"/>
          <w:sz w:val="32"/>
          <w:szCs w:val="32"/>
          <w:vertAlign w:val="superscript"/>
          <w14:textFill>
            <w14:solidFill>
              <w14:schemeClr w14:val="tx1"/>
            </w14:solidFill>
          </w14:textFill>
        </w:rPr>
        <w:t>3</w:t>
      </w:r>
      <w:r>
        <w:rPr>
          <w:rFonts w:hint="eastAsia" w:ascii="等线" w:hAnsi="等线" w:eastAsia="等线" w:cs="等线"/>
          <w:color w:val="000000" w:themeColor="text1"/>
          <w:sz w:val="32"/>
          <w:szCs w:val="32"/>
          <w14:textFill>
            <w14:solidFill>
              <w14:schemeClr w14:val="tx1"/>
            </w14:solidFill>
          </w14:textFill>
        </w:rPr>
        <w:t>。</w:t>
      </w:r>
    </w:p>
    <w:p w14:paraId="2AD979C5">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(3)通过铁磁物质浓度计测量出悬浮液中磁性物质的含量，以计算出煤泥含量的大小，煤泥含量的控制通过调整分流量的大小来实现。</w:t>
      </w:r>
    </w:p>
    <w:p w14:paraId="20043A69">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(4)实现重介旋流器入口压力的自动测量、显示。</w:t>
      </w:r>
    </w:p>
    <w:p w14:paraId="63D1E966">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(5)实现合格介质桶液位的自动检测及上、下报警。</w:t>
      </w:r>
    </w:p>
    <w:p w14:paraId="21083BF5">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(6)通过彩色显示器显示重介选煤系统主要工艺参数的趋势曲线和调节柱状图。</w:t>
      </w:r>
    </w:p>
    <w:p w14:paraId="4CDD2F20">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(7)对于各种操作均给出语音指导，操作方便、简单易学。</w:t>
      </w:r>
    </w:p>
    <w:p w14:paraId="00191223">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(8)系统具有操作台手动及自动控制功能。</w:t>
      </w:r>
    </w:p>
    <w:p w14:paraId="6DA9E2FB">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(9)与集控系统的数据共享。</w:t>
      </w:r>
    </w:p>
    <w:p w14:paraId="71504797">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(10)增设精煤产品煤在线测灰检测和记录及存储功能，密控台具有追朔和打印功能。</w:t>
      </w:r>
    </w:p>
    <w:p w14:paraId="4F65BC61">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(11)加设悬浮液的智能分流、自动适配补水、自动加介、自主调配合介桶冒溢流的介质回收智能程度，有效适应煤质变化，快速适配系统密度自动调节，稳定产品合格率与稳定率。</w:t>
      </w:r>
    </w:p>
    <w:p w14:paraId="01222B61">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(12)系统的传感器（水压、泵压、液位、密度、磁含量、泥含量）升级为适应能力强、运行精准高、声光信号预警齐全的、更为先进的设备配置。</w:t>
      </w:r>
    </w:p>
    <w:p w14:paraId="27C09740">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(13)密控台需改进成防尘程度高、设备机箱自动的降温技术好，电源插座等配套设备和设备安全自保程度要合乎标准。</w:t>
      </w:r>
    </w:p>
    <w:p w14:paraId="4A6B45C6">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(14)密控台的显示仪器及显示屏应采用固定方式，避免震动影响画面的观测和设备安全。</w:t>
      </w:r>
    </w:p>
    <w:p w14:paraId="75A8E785">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(15)密控台需要增设台时、产品煤流量、入选原煤量等监测仪表。</w:t>
      </w:r>
    </w:p>
    <w:p w14:paraId="5FE1033E">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(16)密控台需升级及增设以wifi链接方式的岗位监控技术探头，具备高清及运行流畅的指导生产配备。</w:t>
      </w:r>
    </w:p>
    <w:p w14:paraId="232B7DDC">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(17)密控台的结构设计需人性化，便于司机坐起操作，用于存储记录的抽屉设计的宽些，便于交接资料的收纳，设备防护涂层改造成适合日常的擦洗和维护。</w:t>
      </w:r>
    </w:p>
    <w:p w14:paraId="0B6076FE">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(18)密控台备用的按钮及数显仪表需多些，便于日后系统升级和增设，并且按钮和仪表的间隔适当宽些，便于加注标签。</w:t>
      </w:r>
    </w:p>
    <w:p w14:paraId="16643F36">
      <w:pPr>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(19)密控台与调度室集控系统对接，实现异地数字化智能控制调节（密控室及调度室两地皆可控制）。</w:t>
      </w:r>
    </w:p>
    <w:p w14:paraId="5DE5A815">
      <w:pPr>
        <w:snapToGrid w:val="0"/>
        <w:spacing w:line="520" w:lineRule="exact"/>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(20)厂家现场考察设计、安装、调试，根据现场考察情况、配套相应所需电缆、光纤、网线等材料。</w:t>
      </w:r>
    </w:p>
    <w:p w14:paraId="01C451D5">
      <w:pPr>
        <w:spacing w:line="520" w:lineRule="exact"/>
        <w:ind w:right="1200"/>
        <w:rPr>
          <w:rFonts w:hint="eastAsia" w:ascii="等线" w:hAnsi="等线" w:eastAsia="等线" w:cs="等线"/>
          <w:color w:val="000000" w:themeColor="text1"/>
          <w:sz w:val="32"/>
          <w:szCs w:val="32"/>
          <w14:textFill>
            <w14:solidFill>
              <w14:schemeClr w14:val="tx1"/>
            </w14:solidFill>
          </w14:textFill>
        </w:rPr>
      </w:pPr>
    </w:p>
    <w:p w14:paraId="6535C3C7">
      <w:pPr>
        <w:spacing w:line="520" w:lineRule="exact"/>
        <w:ind w:right="1200"/>
        <w:rPr>
          <w:rFonts w:hint="eastAsia" w:ascii="等线" w:hAnsi="等线" w:eastAsia="等线" w:cs="等线"/>
          <w:color w:val="000000" w:themeColor="text1"/>
          <w:sz w:val="32"/>
          <w:szCs w:val="32"/>
          <w14:textFill>
            <w14:solidFill>
              <w14:schemeClr w14:val="tx1"/>
            </w14:solidFill>
          </w14:textFill>
        </w:rPr>
      </w:pPr>
    </w:p>
    <w:p w14:paraId="1A32BBE3">
      <w:pPr>
        <w:spacing w:line="520" w:lineRule="exact"/>
        <w:ind w:right="1200"/>
        <w:rPr>
          <w:rFonts w:hint="eastAsia" w:ascii="等线" w:hAnsi="等线" w:eastAsia="等线" w:cs="等线"/>
          <w:color w:val="000000" w:themeColor="text1"/>
          <w:sz w:val="32"/>
          <w:szCs w:val="32"/>
          <w14:textFill>
            <w14:solidFill>
              <w14:schemeClr w14:val="tx1"/>
            </w14:solidFill>
          </w14:textFill>
        </w:rPr>
      </w:pPr>
    </w:p>
    <w:p w14:paraId="0CCA74B8">
      <w:pPr>
        <w:spacing w:line="520" w:lineRule="exact"/>
        <w:ind w:right="1200" w:firstLine="4480" w:firstLineChars="1400"/>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龙湖煤矿选煤厂</w:t>
      </w:r>
    </w:p>
    <w:p w14:paraId="05C93FCA">
      <w:pPr>
        <w:spacing w:line="360" w:lineRule="auto"/>
        <w:ind w:right="1200" w:firstLine="4160" w:firstLineChars="1300"/>
        <w:rPr>
          <w:rFonts w:hint="eastAsia" w:ascii="等线" w:hAnsi="等线" w:eastAsia="等线" w:cs="等线"/>
          <w:color w:val="000000" w:themeColor="text1"/>
          <w:sz w:val="32"/>
          <w:szCs w:val="32"/>
          <w14:textFill>
            <w14:solidFill>
              <w14:schemeClr w14:val="tx1"/>
            </w14:solidFill>
          </w14:textFill>
        </w:rPr>
      </w:pPr>
      <w:r>
        <w:rPr>
          <w:rFonts w:hint="eastAsia" w:ascii="等线" w:hAnsi="等线" w:eastAsia="等线" w:cs="等线"/>
          <w:color w:val="000000" w:themeColor="text1"/>
          <w:sz w:val="32"/>
          <w:szCs w:val="32"/>
          <w14:textFill>
            <w14:solidFill>
              <w14:schemeClr w14:val="tx1"/>
            </w14:solidFill>
          </w14:textFill>
        </w:rPr>
        <w:t>2026年06月03日</w:t>
      </w:r>
    </w:p>
    <w:p w14:paraId="59621F2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D18E0C"/>
    <w:multiLevelType w:val="singleLevel"/>
    <w:tmpl w:val="FAD18E0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831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2026-07-24T04:57:10Z</dcterms:created>
  <dc:creator>Administrator</dc:creator>
  <cp:lastModifiedBy>呂夏秋</cp:lastModifiedBy>
  <dcterms:modified xsi:type="dcterms:W3CDTF">2026-07-24T04:57:26Z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eyJoZGlkIjoiMjhjYWNkMjAwZDY2ODZhOTdiODVlOTE5OTA5YzMwNzAiLCJ1c2VySWQiOiI4NDg0OTk3ODAifQ==</vt:lpwstr>
  </property>
  <property fmtid="{D5CDD505-2E9C-101B-9397-08002B2CF9AE}" pid="4" name="ICV">
    <vt:lpwstr>4B0970546521482EBD0AAB70D8B4767E_12</vt:lpwstr>
  </property>
</Properties>
</file>