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EEF8F">
      <w:pPr>
        <w:spacing w:line="360" w:lineRule="auto"/>
        <w:ind w:firstLine="2200" w:firstLineChars="500"/>
        <w:rPr>
          <w:rFonts w:hint="eastAsia" w:ascii="等线" w:hAnsi="等线" w:eastAsia="等线" w:cs="等线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卧式离心机技术要求</w:t>
      </w:r>
    </w:p>
    <w:p w14:paraId="4372EB67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1、参数要求：</w:t>
      </w:r>
    </w:p>
    <w:p w14:paraId="2ABD9C92">
      <w:pPr>
        <w:spacing w:line="360" w:lineRule="auto"/>
        <w:jc w:val="left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型号：VHC1200，入料粒度：0.5-50mm ，入料水分：&lt;30％                                    产品水分：5-9％，处理能力：≤150t/h，                         筛篮大端直径：1200mm，筛网缝隙：0.5mm，                       主电机功率：37KW，振动电机功率：3.2*2KW，                    油泵电机：C01-43B0，                                           外形尺寸：2715×2938×1937，                  </w:t>
      </w:r>
    </w:p>
    <w:p w14:paraId="472C51D3">
      <w:pPr>
        <w:spacing w:line="360" w:lineRule="auto"/>
        <w:jc w:val="left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（含配套电动机：YP2-250M-6-B3 37KW 660V 980r/min，1台，振动电机：型号：7200/15   激振力：72KN  1460r/min      N=2.2KW  2台），数量：1台。                                               </w:t>
      </w:r>
    </w:p>
    <w:p w14:paraId="0A4BDBC1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2、技术要求</w:t>
      </w:r>
    </w:p>
    <w:p w14:paraId="1B3A3543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（1）处理能力满足生产需求，产品水分满足要求。</w:t>
      </w:r>
    </w:p>
    <w:p w14:paraId="2319FD05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（2）要求运行平稳，空载噪音低。</w:t>
      </w:r>
    </w:p>
    <w:p w14:paraId="370C6CB4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（3）机体内部接触物料部件需采用耐磨材料。</w:t>
      </w:r>
    </w:p>
    <w:p w14:paraId="72B2FE98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（4）润滑系统运行稳定可靠，维护便捷。</w:t>
      </w:r>
    </w:p>
    <w:p w14:paraId="57DDF8D1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（5）电动机绝缘性能、安全与节能应符合要求。电动机功率需与离心机匹配，避免过载和效率不足。</w:t>
      </w:r>
    </w:p>
    <w:p w14:paraId="0C6D0899">
      <w:pPr>
        <w:spacing w:line="360" w:lineRule="auto"/>
        <w:ind w:right="1200" w:firstLine="5120" w:firstLineChars="1600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8FE1B72">
      <w:pPr>
        <w:spacing w:line="360" w:lineRule="auto"/>
        <w:ind w:right="1200" w:firstLine="5120" w:firstLineChars="1600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D0612BC">
      <w:pPr>
        <w:spacing w:line="360" w:lineRule="auto"/>
        <w:ind w:right="1200" w:firstLine="4480" w:firstLineChars="1400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龙湖煤矿选煤厂</w:t>
      </w:r>
    </w:p>
    <w:p w14:paraId="04AAA1FF">
      <w:pPr>
        <w:spacing w:line="360" w:lineRule="auto"/>
        <w:ind w:right="1200" w:firstLine="4480" w:firstLineChars="1400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2026年06月03日</w:t>
      </w:r>
    </w:p>
    <w:p w14:paraId="4F6DB52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B4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2026-07-24T04:56:40Z</dcterms:created>
  <dc:creator>Administrator</dc:creator>
  <cp:lastModifiedBy>呂夏秋</cp:lastModifiedBy>
  <dcterms:modified xsi:type="dcterms:W3CDTF">2026-07-24T04:56:49Z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eyJoZGlkIjoiMjhjYWNkMjAwZDY2ODZhOTdiODVlOTE5OTA5YzMwNzAiLCJ1c2VySWQiOiI4NDg0OTk3ODAifQ==</vt:lpwstr>
  </property>
  <property fmtid="{D5CDD505-2E9C-101B-9397-08002B2CF9AE}" pid="4" name="ICV">
    <vt:lpwstr>7954ADC2FE6C402CA0CA16A0C9C5DC88_12</vt:lpwstr>
  </property>
</Properties>
</file>