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sz w:val="52"/>
          <w:szCs w:val="52"/>
        </w:rPr>
      </w:pPr>
    </w:p>
    <w:p>
      <w:pPr>
        <w:jc w:val="center"/>
        <w:rPr>
          <w:rFonts w:hint="eastAsia" w:ascii="黑体" w:eastAsia="黑体"/>
          <w:b/>
          <w:sz w:val="52"/>
          <w:szCs w:val="52"/>
        </w:rPr>
      </w:pPr>
    </w:p>
    <w:p>
      <w:pPr>
        <w:jc w:val="center"/>
        <w:rPr>
          <w:rFonts w:ascii="黑体" w:eastAsia="黑体"/>
          <w:b/>
          <w:sz w:val="52"/>
          <w:szCs w:val="52"/>
        </w:rPr>
      </w:pPr>
      <w:r>
        <w:rPr>
          <w:rFonts w:hint="eastAsia" w:ascii="黑体" w:eastAsia="黑体"/>
          <w:b/>
          <w:sz w:val="52"/>
          <w:szCs w:val="52"/>
          <w:lang w:eastAsia="zh-CN"/>
        </w:rPr>
        <w:t>碳汇产品</w:t>
      </w:r>
      <w:r>
        <w:rPr>
          <w:rFonts w:hint="eastAsia" w:ascii="黑体" w:eastAsia="黑体"/>
          <w:b/>
          <w:sz w:val="52"/>
          <w:szCs w:val="52"/>
        </w:rPr>
        <w:t>转让信息发布</w:t>
      </w:r>
      <w:bookmarkStart w:id="0" w:name="_GoBack"/>
      <w:bookmarkEnd w:id="0"/>
      <w:r>
        <w:rPr>
          <w:rFonts w:hint="eastAsia" w:ascii="黑体" w:eastAsia="黑体"/>
          <w:b/>
          <w:sz w:val="52"/>
          <w:szCs w:val="52"/>
        </w:rPr>
        <w:t>申请书</w:t>
      </w:r>
    </w:p>
    <w:p>
      <w:pPr>
        <w:jc w:val="center"/>
        <w:rPr>
          <w:rFonts w:ascii="黑体" w:eastAsia="黑体"/>
          <w:b/>
          <w:sz w:val="18"/>
          <w:szCs w:val="18"/>
        </w:rPr>
      </w:pPr>
    </w:p>
    <w:p>
      <w:pPr>
        <w:jc w:val="center"/>
        <w:rPr>
          <w:rFonts w:ascii="黑体" w:eastAsia="黑体"/>
          <w:sz w:val="36"/>
          <w:szCs w:val="36"/>
        </w:rPr>
      </w:pPr>
    </w:p>
    <w:p>
      <w:pPr>
        <w:rPr>
          <w:rFonts w:ascii="华文中宋" w:hAnsi="华文中宋" w:eastAsia="华文中宋"/>
          <w:sz w:val="30"/>
        </w:rPr>
      </w:pPr>
    </w:p>
    <w:p>
      <w:pPr>
        <w:rPr>
          <w:rFonts w:ascii="华文中宋" w:hAnsi="华文中宋" w:eastAsia="华文中宋"/>
          <w:sz w:val="30"/>
        </w:rPr>
      </w:pPr>
    </w:p>
    <w:p>
      <w:pPr>
        <w:ind w:firstLine="800" w:firstLineChars="250"/>
        <w:rPr>
          <w:rFonts w:ascii="黑体" w:hAnsi="宋体" w:eastAsia="黑体"/>
          <w:sz w:val="32"/>
          <w:szCs w:val="32"/>
        </w:rPr>
      </w:pPr>
      <w:r>
        <w:rPr>
          <w:rFonts w:hint="eastAsia" w:ascii="黑体" w:hAnsi="宋体" w:eastAsia="黑体"/>
          <w:sz w:val="32"/>
          <w:szCs w:val="32"/>
        </w:rPr>
        <w:t>标的名称：国际核证碳减排标准</w:t>
      </w:r>
      <w:r>
        <w:rPr>
          <w:rFonts w:hint="eastAsia" w:ascii="黑体" w:hAnsi="宋体" w:eastAsia="黑体"/>
          <w:sz w:val="32"/>
          <w:szCs w:val="32"/>
          <w:highlight w:val="yellow"/>
          <w:lang w:val="en-US" w:eastAsia="zh-CN"/>
        </w:rPr>
        <w:t xml:space="preserve">     </w:t>
      </w:r>
      <w:r>
        <w:rPr>
          <w:rFonts w:hint="eastAsia" w:ascii="黑体" w:hAnsi="宋体" w:eastAsia="黑体"/>
          <w:sz w:val="32"/>
          <w:szCs w:val="32"/>
        </w:rPr>
        <w:t>万吨林业碳汇转让</w:t>
      </w:r>
    </w:p>
    <w:p>
      <w:pPr>
        <w:rPr>
          <w:rFonts w:ascii="黑体" w:hAnsi="宋体" w:eastAsia="黑体"/>
          <w:sz w:val="32"/>
          <w:szCs w:val="32"/>
        </w:rPr>
      </w:pPr>
    </w:p>
    <w:p>
      <w:pPr>
        <w:rPr>
          <w:rFonts w:ascii="黑体" w:hAnsi="宋体" w:eastAsia="黑体"/>
          <w:sz w:val="32"/>
          <w:szCs w:val="32"/>
        </w:rPr>
      </w:pPr>
      <w:r>
        <w:rPr>
          <w:rFonts w:ascii="黑体" w:hAnsi="宋体" w:eastAsia="黑体"/>
          <w:sz w:val="32"/>
          <w:szCs w:val="32"/>
        </w:rPr>
        <w:t xml:space="preserve">     </w:t>
      </w:r>
      <w:r>
        <w:rPr>
          <w:rFonts w:hint="eastAsia" w:ascii="黑体" w:hAnsi="宋体" w:eastAsia="黑体"/>
          <w:sz w:val="32"/>
          <w:szCs w:val="32"/>
        </w:rPr>
        <w:t>申请人：（碳汇指标所有方盖章）</w:t>
      </w:r>
      <w:r>
        <w:rPr>
          <w:rFonts w:ascii="黑体" w:hAnsi="宋体" w:eastAsia="黑体"/>
          <w:sz w:val="32"/>
          <w:szCs w:val="32"/>
        </w:rPr>
        <w:t xml:space="preserve"> </w:t>
      </w:r>
    </w:p>
    <w:p>
      <w:pPr>
        <w:rPr>
          <w:rFonts w:ascii="黑体" w:hAnsi="宋体" w:eastAsia="黑体"/>
          <w:sz w:val="32"/>
          <w:szCs w:val="32"/>
        </w:rPr>
      </w:pPr>
    </w:p>
    <w:p>
      <w:pPr>
        <w:rPr>
          <w:rFonts w:hint="eastAsia" w:ascii="黑体" w:hAnsi="宋体" w:eastAsia="黑体"/>
          <w:sz w:val="32"/>
          <w:szCs w:val="32"/>
          <w:lang w:eastAsia="zh-CN"/>
        </w:rPr>
      </w:pPr>
    </w:p>
    <w:p>
      <w:pPr>
        <w:rPr>
          <w:rFonts w:hint="eastAsia" w:ascii="黑体" w:hAnsi="宋体" w:eastAsia="黑体"/>
          <w:sz w:val="32"/>
          <w:szCs w:val="32"/>
          <w:lang w:eastAsia="zh-CN"/>
        </w:rPr>
      </w:pPr>
    </w:p>
    <w:p>
      <w:pPr>
        <w:rPr>
          <w:rFonts w:hint="eastAsia" w:ascii="黑体" w:hAnsi="宋体" w:eastAsia="黑体"/>
          <w:sz w:val="32"/>
          <w:szCs w:val="32"/>
          <w:lang w:eastAsia="zh-CN"/>
        </w:rPr>
      </w:pPr>
    </w:p>
    <w:p>
      <w:pPr>
        <w:rPr>
          <w:rFonts w:hint="eastAsia" w:ascii="黑体" w:hAnsi="宋体" w:eastAsia="黑体"/>
          <w:sz w:val="32"/>
          <w:szCs w:val="32"/>
          <w:lang w:eastAsia="zh-CN"/>
        </w:rPr>
      </w:pPr>
    </w:p>
    <w:p>
      <w:pPr>
        <w:rPr>
          <w:rFonts w:ascii="黑体" w:hAnsi="宋体" w:eastAsia="黑体"/>
          <w:sz w:val="32"/>
          <w:szCs w:val="32"/>
        </w:rPr>
      </w:pPr>
    </w:p>
    <w:p>
      <w:pPr>
        <w:rPr>
          <w:rFonts w:ascii="黑体" w:hAnsi="宋体" w:eastAsia="黑体"/>
          <w:sz w:val="32"/>
          <w:szCs w:val="32"/>
        </w:rPr>
      </w:pPr>
    </w:p>
    <w:p>
      <w:pPr>
        <w:ind w:left="899" w:leftChars="428" w:firstLine="960" w:firstLineChars="300"/>
        <w:rPr>
          <w:rFonts w:ascii="黑体" w:hAnsi="宋体" w:eastAsia="黑体"/>
          <w:sz w:val="32"/>
          <w:szCs w:val="32"/>
        </w:rPr>
      </w:pPr>
    </w:p>
    <w:p>
      <w:pPr>
        <w:ind w:left="899" w:leftChars="428" w:firstLine="960" w:firstLineChars="300"/>
        <w:rPr>
          <w:rFonts w:ascii="黑体" w:hAnsi="宋体" w:eastAsia="黑体"/>
          <w:sz w:val="32"/>
          <w:szCs w:val="32"/>
        </w:rPr>
      </w:pPr>
    </w:p>
    <w:p>
      <w:pPr>
        <w:ind w:left="899" w:leftChars="428" w:firstLine="960" w:firstLineChars="300"/>
        <w:rPr>
          <w:rFonts w:ascii="黑体" w:hAnsi="华文中宋" w:eastAsia="黑体"/>
          <w:sz w:val="30"/>
        </w:rPr>
      </w:pPr>
      <w:r>
        <w:rPr>
          <w:rFonts w:hint="eastAsia" w:ascii="黑体" w:hAnsi="宋体" w:eastAsia="黑体"/>
          <w:sz w:val="32"/>
          <w:szCs w:val="32"/>
        </w:rPr>
        <w:t>申请日期：</w:t>
      </w:r>
      <w:r>
        <w:rPr>
          <w:rFonts w:ascii="黑体" w:hAnsi="宋体" w:eastAsia="黑体"/>
          <w:sz w:val="32"/>
          <w:szCs w:val="32"/>
        </w:rPr>
        <w:t xml:space="preserve">     </w:t>
      </w:r>
      <w:r>
        <w:rPr>
          <w:rFonts w:hint="eastAsia" w:ascii="黑体" w:hAnsi="宋体" w:eastAsia="黑体"/>
          <w:sz w:val="32"/>
          <w:szCs w:val="32"/>
        </w:rPr>
        <w:t>年</w:t>
      </w:r>
      <w:r>
        <w:rPr>
          <w:rFonts w:ascii="黑体" w:hAnsi="宋体" w:eastAsia="黑体"/>
          <w:sz w:val="32"/>
          <w:szCs w:val="32"/>
        </w:rPr>
        <w:t xml:space="preserve">    </w:t>
      </w:r>
      <w:r>
        <w:rPr>
          <w:rFonts w:hint="eastAsia" w:ascii="黑体" w:hAnsi="宋体" w:eastAsia="黑体"/>
          <w:sz w:val="32"/>
          <w:szCs w:val="32"/>
        </w:rPr>
        <w:t>月</w:t>
      </w:r>
      <w:r>
        <w:rPr>
          <w:rFonts w:ascii="黑体" w:hAnsi="宋体" w:eastAsia="黑体"/>
          <w:sz w:val="32"/>
          <w:szCs w:val="32"/>
        </w:rPr>
        <w:t xml:space="preserve">    </w:t>
      </w:r>
      <w:r>
        <w:rPr>
          <w:rFonts w:hint="eastAsia" w:ascii="黑体" w:hAnsi="宋体" w:eastAsia="黑体"/>
          <w:sz w:val="32"/>
          <w:szCs w:val="32"/>
        </w:rPr>
        <w:t>日</w:t>
      </w:r>
    </w:p>
    <w:p>
      <w:pPr>
        <w:ind w:left="899" w:leftChars="428"/>
        <w:rPr>
          <w:rFonts w:ascii="华文中宋" w:hAnsi="华文中宋" w:eastAsia="华文中宋"/>
          <w:sz w:val="30"/>
        </w:rPr>
      </w:pPr>
    </w:p>
    <w:p>
      <w:pPr>
        <w:rPr>
          <w:rFonts w:ascii="宋体"/>
          <w:sz w:val="24"/>
        </w:rPr>
      </w:pPr>
    </w:p>
    <w:p>
      <w:pPr>
        <w:adjustRightInd w:val="0"/>
        <w:snapToGrid w:val="0"/>
        <w:spacing w:after="120" w:line="500" w:lineRule="exact"/>
        <w:jc w:val="center"/>
        <w:rPr>
          <w:rFonts w:ascii="黑体" w:hAnsi="宋体" w:eastAsia="黑体"/>
          <w:b/>
          <w:color w:val="000000"/>
          <w:sz w:val="32"/>
          <w:szCs w:val="32"/>
        </w:rPr>
      </w:pPr>
      <w:r>
        <w:rPr>
          <w:rFonts w:hint="eastAsia" w:ascii="黑体" w:hAnsi="宋体" w:eastAsia="黑体"/>
          <w:b/>
          <w:color w:val="000000"/>
          <w:sz w:val="32"/>
          <w:szCs w:val="32"/>
        </w:rPr>
        <w:t>转让申请与承诺</w:t>
      </w:r>
    </w:p>
    <w:p>
      <w:pPr>
        <w:spacing w:line="420" w:lineRule="atLeast"/>
        <w:rPr>
          <w:rFonts w:ascii="宋体"/>
          <w:color w:val="000000"/>
          <w:sz w:val="24"/>
        </w:rPr>
      </w:pPr>
      <w:r>
        <w:rPr>
          <w:rFonts w:hint="eastAsia" w:ascii="宋体" w:hAnsi="宋体"/>
          <w:b/>
          <w:color w:val="000000"/>
          <w:sz w:val="24"/>
        </w:rPr>
        <w:t>内蒙古产权交易中心有限责任公司</w:t>
      </w:r>
      <w:r>
        <w:rPr>
          <w:rFonts w:hint="eastAsia" w:ascii="宋体" w:hAnsi="宋体"/>
          <w:color w:val="000000"/>
          <w:sz w:val="24"/>
        </w:rPr>
        <w:t>：</w:t>
      </w:r>
    </w:p>
    <w:p>
      <w:pPr>
        <w:spacing w:line="420" w:lineRule="atLeast"/>
        <w:rPr>
          <w:rFonts w:ascii="宋体"/>
          <w:color w:val="000000"/>
          <w:sz w:val="24"/>
        </w:rPr>
      </w:pPr>
    </w:p>
    <w:p>
      <w:pPr>
        <w:wordWrap w:val="0"/>
        <w:spacing w:line="360" w:lineRule="auto"/>
        <w:ind w:firstLine="480" w:firstLineChars="200"/>
        <w:rPr>
          <w:rFonts w:ascii="宋体"/>
          <w:color w:val="auto"/>
          <w:sz w:val="24"/>
        </w:rPr>
      </w:pPr>
      <w:r>
        <w:rPr>
          <w:rFonts w:hint="eastAsia" w:ascii="宋体" w:hAnsi="宋体"/>
          <w:color w:val="000000"/>
          <w:sz w:val="24"/>
        </w:rPr>
        <w:t>本转让方现提出</w:t>
      </w:r>
      <w:r>
        <w:rPr>
          <w:rFonts w:hint="eastAsia" w:ascii="宋体" w:hAnsi="宋体"/>
          <w:color w:val="000000"/>
          <w:sz w:val="24"/>
          <w:lang w:eastAsia="zh-CN"/>
        </w:rPr>
        <w:t>碳汇指标</w:t>
      </w:r>
      <w:r>
        <w:rPr>
          <w:rFonts w:hint="eastAsia" w:ascii="宋体" w:hAnsi="宋体"/>
          <w:color w:val="000000"/>
          <w:sz w:val="24"/>
        </w:rPr>
        <w:t>转让申请，将我方拥有处置权的</w:t>
      </w:r>
      <w:r>
        <w:rPr>
          <w:rFonts w:hint="eastAsia" w:ascii="宋体" w:hAnsi="宋体"/>
          <w:b/>
          <w:color w:val="000000"/>
          <w:sz w:val="24"/>
          <w:u w:val="single"/>
        </w:rPr>
        <w:t>国际核证碳减排标准</w:t>
      </w:r>
      <w:r>
        <w:rPr>
          <w:rFonts w:hint="eastAsia" w:ascii="宋体" w:hAnsi="宋体"/>
          <w:b/>
          <w:color w:val="000000"/>
          <w:sz w:val="24"/>
          <w:u w:val="single"/>
          <w:lang w:val="en-US" w:eastAsia="zh-CN"/>
        </w:rPr>
        <w:t>XXXX万吨林业碳汇</w:t>
      </w:r>
      <w:r>
        <w:rPr>
          <w:rFonts w:hint="eastAsia" w:ascii="宋体" w:hAnsi="宋体"/>
          <w:color w:val="000000"/>
          <w:sz w:val="24"/>
        </w:rPr>
        <w:t>公开转让，在网站及相关媒体公开发布资</w:t>
      </w:r>
      <w:r>
        <w:rPr>
          <w:rFonts w:hint="eastAsia" w:ascii="宋体" w:hAnsi="宋体"/>
          <w:sz w:val="24"/>
        </w:rPr>
        <w:t>产转让公告信息，寻找意向受让方，组织竞价，办理保证金、</w:t>
      </w:r>
      <w:r>
        <w:rPr>
          <w:rFonts w:hint="eastAsia" w:ascii="宋体" w:hAnsi="宋体"/>
          <w:sz w:val="24"/>
          <w:highlight w:val="yellow"/>
        </w:rPr>
        <w:t>根据</w:t>
      </w:r>
      <w:r>
        <w:rPr>
          <w:rFonts w:hint="eastAsia" w:ascii="宋体" w:hAnsi="宋体"/>
          <w:sz w:val="24"/>
          <w:highlight w:val="yellow"/>
          <w:lang w:eastAsia="zh-CN"/>
        </w:rPr>
        <w:t>本申请书相关</w:t>
      </w:r>
      <w:r>
        <w:rPr>
          <w:rFonts w:hint="eastAsia" w:ascii="宋体" w:hAnsi="宋体"/>
          <w:sz w:val="24"/>
          <w:highlight w:val="yellow"/>
        </w:rPr>
        <w:t>内容据实</w:t>
      </w:r>
      <w:r>
        <w:rPr>
          <w:rFonts w:hint="eastAsia" w:ascii="宋体" w:hAnsi="宋体"/>
          <w:sz w:val="24"/>
          <w:highlight w:val="yellow"/>
          <w:lang w:eastAsia="zh-CN"/>
        </w:rPr>
        <w:t>结算交易价款</w:t>
      </w:r>
      <w:r>
        <w:rPr>
          <w:rFonts w:hint="eastAsia" w:ascii="宋体" w:hAnsi="宋体"/>
          <w:sz w:val="24"/>
        </w:rPr>
        <w:t>，</w:t>
      </w:r>
      <w:r>
        <w:rPr>
          <w:rFonts w:hint="eastAsia" w:ascii="宋体" w:hAnsi="宋体"/>
          <w:color w:val="auto"/>
          <w:sz w:val="24"/>
        </w:rPr>
        <w:t>直至交易完成。</w:t>
      </w:r>
    </w:p>
    <w:p>
      <w:pPr>
        <w:wordWrap w:val="0"/>
        <w:spacing w:line="360" w:lineRule="auto"/>
        <w:ind w:firstLine="480" w:firstLineChars="200"/>
        <w:rPr>
          <w:rFonts w:ascii="宋体"/>
          <w:sz w:val="24"/>
        </w:rPr>
      </w:pPr>
      <w:r>
        <w:rPr>
          <w:rFonts w:hint="eastAsia" w:ascii="宋体" w:hAnsi="宋体"/>
          <w:sz w:val="24"/>
        </w:rPr>
        <w:t>本转让方依照公开、公平、公正、诚信的原则，向贵中心及受让方作如下承诺：</w:t>
      </w:r>
    </w:p>
    <w:p>
      <w:pPr>
        <w:spacing w:line="420" w:lineRule="atLeast"/>
        <w:ind w:firstLine="480" w:firstLineChars="200"/>
        <w:rPr>
          <w:rFonts w:ascii="宋体"/>
          <w:sz w:val="24"/>
        </w:rPr>
      </w:pPr>
      <w:r>
        <w:rPr>
          <w:rFonts w:ascii="宋体" w:hAnsi="宋体"/>
          <w:sz w:val="24"/>
        </w:rPr>
        <w:t>1</w:t>
      </w:r>
      <w:r>
        <w:rPr>
          <w:rFonts w:hint="eastAsia" w:ascii="宋体" w:hAnsi="宋体"/>
          <w:sz w:val="24"/>
        </w:rPr>
        <w:t>、本次转让是我方真实意愿表示，转让的</w:t>
      </w:r>
      <w:r>
        <w:rPr>
          <w:rFonts w:hint="eastAsia" w:ascii="宋体" w:hAnsi="宋体"/>
          <w:sz w:val="24"/>
          <w:lang w:eastAsia="zh-CN"/>
        </w:rPr>
        <w:t>碳汇产品</w:t>
      </w:r>
      <w:r>
        <w:rPr>
          <w:rFonts w:hint="eastAsia" w:ascii="宋体" w:hAnsi="宋体"/>
          <w:sz w:val="24"/>
        </w:rPr>
        <w:t>权属清晰，我方对该</w:t>
      </w:r>
      <w:r>
        <w:rPr>
          <w:rFonts w:hint="eastAsia" w:ascii="宋体" w:hAnsi="宋体"/>
          <w:sz w:val="24"/>
          <w:lang w:eastAsia="zh-CN"/>
        </w:rPr>
        <w:t>碳汇产品</w:t>
      </w:r>
      <w:r>
        <w:rPr>
          <w:rFonts w:hint="eastAsia" w:ascii="宋体" w:hAnsi="宋体"/>
          <w:sz w:val="24"/>
        </w:rPr>
        <w:t>拥有完全的处置权且实施不存在任何限制条件，贵方如发现我方</w:t>
      </w:r>
      <w:r>
        <w:rPr>
          <w:rFonts w:hint="eastAsia" w:ascii="宋体" w:hAnsi="宋体"/>
          <w:sz w:val="24"/>
          <w:lang w:eastAsia="zh-CN"/>
        </w:rPr>
        <w:t>碳汇产品</w:t>
      </w:r>
      <w:r>
        <w:rPr>
          <w:rFonts w:hint="eastAsia" w:ascii="宋体" w:hAnsi="宋体"/>
          <w:sz w:val="24"/>
        </w:rPr>
        <w:t>存在权属不清或者法律法规禁止或限制转让的其他情形，贵方有权解除委托。</w:t>
      </w:r>
    </w:p>
    <w:p>
      <w:pPr>
        <w:spacing w:line="420" w:lineRule="atLeast"/>
        <w:ind w:firstLine="480" w:firstLineChars="200"/>
        <w:rPr>
          <w:rFonts w:ascii="宋体"/>
          <w:sz w:val="24"/>
        </w:rPr>
      </w:pPr>
      <w:r>
        <w:rPr>
          <w:rFonts w:ascii="宋体" w:hAnsi="宋体"/>
          <w:sz w:val="24"/>
        </w:rPr>
        <w:t>2</w:t>
      </w:r>
      <w:r>
        <w:rPr>
          <w:rFonts w:hint="eastAsia" w:ascii="宋体" w:hAnsi="宋体"/>
          <w:sz w:val="24"/>
        </w:rPr>
        <w:t>、我方转让相关行为已履行了相应程序，经过有效的内部决策，并获得相应批准。</w:t>
      </w:r>
    </w:p>
    <w:p>
      <w:pPr>
        <w:widowControl/>
        <w:spacing w:beforeLines="50" w:afterLines="50" w:line="360" w:lineRule="auto"/>
        <w:ind w:firstLine="480" w:firstLineChars="200"/>
        <w:jc w:val="left"/>
        <w:rPr>
          <w:rFonts w:ascii="宋体"/>
          <w:sz w:val="24"/>
        </w:rPr>
      </w:pPr>
      <w:r>
        <w:rPr>
          <w:rFonts w:ascii="宋体" w:hAnsi="宋体"/>
          <w:sz w:val="24"/>
        </w:rPr>
        <w:t>3</w:t>
      </w:r>
      <w:r>
        <w:rPr>
          <w:rFonts w:hint="eastAsia" w:ascii="宋体" w:hAnsi="宋体"/>
          <w:sz w:val="24"/>
        </w:rPr>
        <w:t>、我方对所填写内容及提交所有材料（包括原件、复印件）的真实性、合法性、完整性、有效性承担责任，不存在虚假记载、误导性陈述或重大遗漏，并同意贵中心对上述材料内容予以公告。</w:t>
      </w:r>
    </w:p>
    <w:p>
      <w:pPr>
        <w:spacing w:line="420" w:lineRule="atLeast"/>
        <w:ind w:firstLine="480" w:firstLineChars="200"/>
        <w:rPr>
          <w:rFonts w:ascii="宋体"/>
          <w:sz w:val="24"/>
        </w:rPr>
      </w:pPr>
      <w:r>
        <w:rPr>
          <w:rFonts w:ascii="宋体" w:hAnsi="宋体"/>
          <w:sz w:val="24"/>
        </w:rPr>
        <w:t>4</w:t>
      </w:r>
      <w:r>
        <w:rPr>
          <w:rFonts w:hint="eastAsia" w:ascii="宋体" w:hAnsi="宋体"/>
          <w:sz w:val="24"/>
        </w:rPr>
        <w:t>、我方在转让过程中，遵守法律法规规定和产权交易市场的相关规则，按照有关要求履行我方义务。</w:t>
      </w:r>
    </w:p>
    <w:p>
      <w:pPr>
        <w:spacing w:line="420" w:lineRule="atLeast"/>
        <w:ind w:firstLine="480" w:firstLineChars="200"/>
        <w:rPr>
          <w:rFonts w:hint="eastAsia" w:ascii="宋体" w:hAnsi="宋体"/>
          <w:sz w:val="24"/>
          <w:lang w:eastAsia="zh-CN"/>
        </w:rPr>
      </w:pPr>
      <w:r>
        <w:rPr>
          <w:rFonts w:ascii="宋体" w:hAnsi="宋体"/>
          <w:sz w:val="24"/>
        </w:rPr>
        <w:t>5</w:t>
      </w:r>
      <w:r>
        <w:rPr>
          <w:rFonts w:hint="eastAsia" w:ascii="宋体" w:hAnsi="宋体"/>
          <w:sz w:val="24"/>
        </w:rPr>
        <w:t>、</w:t>
      </w:r>
      <w:r>
        <w:rPr>
          <w:rFonts w:hint="eastAsia" w:ascii="宋体" w:hAnsi="宋体"/>
          <w:color w:val="FF0000"/>
          <w:sz w:val="24"/>
        </w:rPr>
        <w:t>通过交易程序确定最终受让方后，</w:t>
      </w:r>
      <w:r>
        <w:rPr>
          <w:rFonts w:hint="eastAsia" w:ascii="宋体" w:hAnsi="宋体"/>
          <w:sz w:val="24"/>
        </w:rPr>
        <w:t>我方</w:t>
      </w:r>
      <w:r>
        <w:rPr>
          <w:rFonts w:hint="eastAsia" w:ascii="宋体" w:hAnsi="宋体"/>
          <w:sz w:val="24"/>
          <w:lang w:eastAsia="zh-CN"/>
        </w:rPr>
        <w:t>无需支付交易服务费。</w:t>
      </w:r>
    </w:p>
    <w:p>
      <w:pPr>
        <w:spacing w:line="360" w:lineRule="auto"/>
        <w:ind w:firstLine="482" w:firstLineChars="200"/>
        <w:rPr>
          <w:b/>
          <w:bCs/>
          <w:sz w:val="24"/>
          <w:shd w:val="clear" w:color="auto" w:fill="FFFFFF"/>
        </w:rPr>
      </w:pPr>
      <w:r>
        <w:rPr>
          <w:b/>
          <w:bCs/>
          <w:sz w:val="24"/>
        </w:rPr>
        <w:t>6</w:t>
      </w:r>
      <w:r>
        <w:rPr>
          <w:rFonts w:hint="eastAsia"/>
          <w:b/>
          <w:bCs/>
          <w:sz w:val="24"/>
        </w:rPr>
        <w:t>、我方如在意向受让方正式进行受让登记后要求解除委托或在确定最终受让方后不按公告约定</w:t>
      </w:r>
      <w:r>
        <w:rPr>
          <w:rFonts w:hint="eastAsia"/>
          <w:b/>
          <w:bCs/>
          <w:sz w:val="24"/>
          <w:lang w:eastAsia="zh-CN"/>
        </w:rPr>
        <w:t>要求碳汇持有单位</w:t>
      </w:r>
      <w:r>
        <w:rPr>
          <w:rFonts w:hint="eastAsia"/>
          <w:b/>
          <w:bCs/>
          <w:sz w:val="24"/>
        </w:rPr>
        <w:t>与受让方签订交易合同，自违约之日起，应向贵中心支付委托转让</w:t>
      </w:r>
      <w:r>
        <w:rPr>
          <w:rFonts w:hint="eastAsia"/>
          <w:b/>
          <w:bCs/>
          <w:sz w:val="24"/>
          <w:lang w:eastAsia="zh-CN"/>
        </w:rPr>
        <w:t>碳汇指标</w:t>
      </w:r>
      <w:r>
        <w:rPr>
          <w:rFonts w:hint="eastAsia"/>
          <w:b/>
          <w:bCs/>
          <w:sz w:val="24"/>
        </w:rPr>
        <w:t>总价款</w:t>
      </w:r>
      <w:r>
        <w:rPr>
          <w:rFonts w:hint="eastAsia"/>
          <w:b/>
          <w:bCs/>
          <w:sz w:val="24"/>
          <w:lang w:val="en-US" w:eastAsia="zh-CN"/>
        </w:rPr>
        <w:t>0.6</w:t>
      </w:r>
      <w:r>
        <w:rPr>
          <w:b/>
          <w:bCs/>
          <w:sz w:val="24"/>
        </w:rPr>
        <w:t>5%</w:t>
      </w:r>
      <w:r>
        <w:rPr>
          <w:rFonts w:hint="eastAsia"/>
          <w:b/>
          <w:bCs/>
          <w:sz w:val="24"/>
        </w:rPr>
        <w:t>的违约金，如受让方向贵中心提出损失赔偿，我方同意承担全部赔偿责任。</w:t>
      </w:r>
      <w:r>
        <w:rPr>
          <w:rFonts w:hint="eastAsia"/>
          <w:b/>
          <w:bCs/>
          <w:sz w:val="24"/>
          <w:shd w:val="clear" w:color="auto" w:fill="FFFFFF"/>
        </w:rPr>
        <w:t>此外，我方还同意向贵中心支付贵中心为实现上述债权而支付的费用（包括但不限于诉讼费、律师费、差旅费、通讯费等）。</w:t>
      </w:r>
    </w:p>
    <w:p>
      <w:pPr>
        <w:spacing w:line="360" w:lineRule="auto"/>
        <w:ind w:firstLine="480" w:firstLineChars="200"/>
        <w:rPr>
          <w:rFonts w:ascii="宋体"/>
          <w:color w:val="FF0000"/>
          <w:sz w:val="24"/>
        </w:rPr>
      </w:pPr>
      <w:r>
        <w:rPr>
          <w:rFonts w:hint="eastAsia"/>
          <w:color w:val="auto"/>
          <w:sz w:val="24"/>
          <w:lang w:val="en-US" w:eastAsia="zh-CN"/>
        </w:rPr>
        <w:t>7</w:t>
      </w:r>
      <w:r>
        <w:rPr>
          <w:rFonts w:hint="eastAsia"/>
          <w:color w:val="auto"/>
          <w:sz w:val="24"/>
        </w:rPr>
        <w:t>、</w:t>
      </w:r>
      <w:r>
        <w:rPr>
          <w:rFonts w:hint="eastAsia" w:ascii="宋体" w:hAnsi="宋体" w:cs="宋体"/>
          <w:color w:val="auto"/>
          <w:kern w:val="0"/>
          <w:sz w:val="24"/>
        </w:rPr>
        <w:t>标的转让后，我方积极</w:t>
      </w:r>
      <w:r>
        <w:rPr>
          <w:rFonts w:hint="eastAsia" w:ascii="宋体" w:hAnsi="宋体" w:cs="宋体"/>
          <w:color w:val="auto"/>
          <w:kern w:val="0"/>
          <w:sz w:val="24"/>
          <w:lang w:eastAsia="zh-CN"/>
        </w:rPr>
        <w:t>协助碳汇持有单位与</w:t>
      </w:r>
      <w:r>
        <w:rPr>
          <w:rFonts w:hint="eastAsia" w:ascii="宋体" w:hAnsi="宋体" w:cs="宋体"/>
          <w:color w:val="auto"/>
          <w:kern w:val="0"/>
          <w:sz w:val="24"/>
        </w:rPr>
        <w:t>受让方办理</w:t>
      </w:r>
      <w:r>
        <w:rPr>
          <w:rFonts w:hint="eastAsia" w:ascii="宋体" w:hAnsi="宋体" w:cs="宋体"/>
          <w:color w:val="auto"/>
          <w:kern w:val="0"/>
          <w:sz w:val="24"/>
          <w:lang w:eastAsia="zh-CN"/>
        </w:rPr>
        <w:t>碳汇产品签发、转移手续</w:t>
      </w:r>
      <w:r>
        <w:rPr>
          <w:rFonts w:hint="eastAsia" w:ascii="宋体" w:hAnsi="宋体" w:cs="宋体"/>
          <w:color w:val="auto"/>
          <w:kern w:val="0"/>
          <w:sz w:val="24"/>
        </w:rPr>
        <w:t>，</w:t>
      </w:r>
      <w:r>
        <w:rPr>
          <w:rFonts w:hint="eastAsia" w:ascii="宋体" w:hAnsi="宋体"/>
          <w:color w:val="auto"/>
          <w:sz w:val="24"/>
        </w:rPr>
        <w:t>如果由于我方标的存在瑕疵而未在提供资料中填写导致未在公告中披露的原因</w:t>
      </w:r>
      <w:r>
        <w:rPr>
          <w:rFonts w:hint="eastAsia"/>
          <w:color w:val="auto"/>
          <w:sz w:val="24"/>
        </w:rPr>
        <w:t>，致使</w:t>
      </w:r>
      <w:r>
        <w:rPr>
          <w:rFonts w:hint="eastAsia"/>
          <w:color w:val="auto"/>
          <w:sz w:val="24"/>
          <w:lang w:eastAsia="zh-CN"/>
        </w:rPr>
        <w:t>碳汇产品</w:t>
      </w:r>
      <w:r>
        <w:rPr>
          <w:rFonts w:hint="eastAsia"/>
          <w:color w:val="auto"/>
          <w:sz w:val="24"/>
        </w:rPr>
        <w:t>无法交接或变更等情形</w:t>
      </w:r>
      <w:r>
        <w:rPr>
          <w:rFonts w:hint="eastAsia"/>
          <w:color w:val="FF0000"/>
          <w:sz w:val="24"/>
        </w:rPr>
        <w:t>，</w:t>
      </w:r>
      <w:r>
        <w:rPr>
          <w:rFonts w:hint="eastAsia" w:hAnsi="宋体"/>
          <w:color w:val="FF0000"/>
          <w:sz w:val="24"/>
        </w:rPr>
        <w:t>我方同意承担</w:t>
      </w:r>
      <w:r>
        <w:rPr>
          <w:rFonts w:hint="eastAsia" w:hAnsi="宋体"/>
          <w:color w:val="FF0000"/>
          <w:sz w:val="24"/>
          <w:lang w:eastAsia="zh-CN"/>
        </w:rPr>
        <w:t>受让方</w:t>
      </w:r>
      <w:r>
        <w:rPr>
          <w:rFonts w:hint="eastAsia" w:hAnsi="宋体"/>
          <w:color w:val="FF0000"/>
          <w:sz w:val="24"/>
        </w:rPr>
        <w:t>应向贵中心支付的交易服务费</w:t>
      </w:r>
      <w:r>
        <w:rPr>
          <w:rFonts w:hint="eastAsia" w:ascii="宋体" w:hAnsi="宋体"/>
          <w:color w:val="FF0000"/>
          <w:sz w:val="24"/>
        </w:rPr>
        <w:t>。</w:t>
      </w:r>
    </w:p>
    <w:p>
      <w:pPr>
        <w:spacing w:line="360" w:lineRule="auto"/>
        <w:ind w:firstLine="480" w:firstLineChars="200"/>
        <w:rPr>
          <w:rFonts w:ascii="宋体"/>
          <w:color w:val="FF0000"/>
          <w:sz w:val="24"/>
        </w:rPr>
      </w:pPr>
      <w:r>
        <w:rPr>
          <w:rFonts w:hint="eastAsia" w:ascii="宋体" w:hAnsi="宋体"/>
          <w:color w:val="FF0000"/>
          <w:sz w:val="24"/>
        </w:rPr>
        <w:t>如受让方提出损失赔偿，我方愿</w:t>
      </w:r>
      <w:r>
        <w:rPr>
          <w:rFonts w:hint="eastAsia"/>
          <w:color w:val="FF0000"/>
          <w:sz w:val="24"/>
        </w:rPr>
        <w:t>以</w:t>
      </w:r>
      <w:r>
        <w:rPr>
          <w:rFonts w:hint="eastAsia" w:ascii="宋体" w:hAnsi="宋体"/>
          <w:color w:val="FF0000"/>
          <w:sz w:val="24"/>
        </w:rPr>
        <w:t>受让方交纳的保证金为限承担全部赔偿责任。</w:t>
      </w:r>
    </w:p>
    <w:p>
      <w:pPr>
        <w:spacing w:line="420" w:lineRule="atLeast"/>
        <w:ind w:firstLine="480" w:firstLineChars="200"/>
        <w:rPr>
          <w:rFonts w:ascii="宋体"/>
          <w:sz w:val="24"/>
        </w:rPr>
      </w:pPr>
      <w:r>
        <w:rPr>
          <w:rFonts w:hint="eastAsia" w:ascii="宋体" w:hAnsi="宋体"/>
          <w:sz w:val="24"/>
        </w:rPr>
        <w:t>我方保证遵守以上承诺，如违反上述承诺或有违规行为，给交易相关方造成损失的，我方愿意承担法律责任及相应的经济赔偿责任。</w:t>
      </w:r>
    </w:p>
    <w:p>
      <w:pPr>
        <w:spacing w:line="420" w:lineRule="atLeast"/>
        <w:ind w:firstLine="480" w:firstLineChars="200"/>
        <w:rPr>
          <w:rFonts w:ascii="宋体"/>
          <w:sz w:val="24"/>
        </w:rPr>
      </w:pPr>
    </w:p>
    <w:p>
      <w:pPr>
        <w:spacing w:line="420" w:lineRule="atLeast"/>
        <w:ind w:firstLine="480" w:firstLineChars="200"/>
        <w:rPr>
          <w:rFonts w:ascii="宋体"/>
          <w:sz w:val="24"/>
        </w:rPr>
      </w:pPr>
    </w:p>
    <w:p>
      <w:pPr>
        <w:spacing w:line="420" w:lineRule="atLeast"/>
        <w:ind w:right="600" w:firstLine="4320" w:firstLineChars="1800"/>
        <w:jc w:val="left"/>
        <w:rPr>
          <w:rFonts w:ascii="宋体"/>
          <w:color w:val="000000"/>
          <w:sz w:val="24"/>
        </w:rPr>
      </w:pPr>
      <w:r>
        <w:rPr>
          <w:rFonts w:hint="eastAsia" w:ascii="宋体" w:hAnsi="宋体"/>
          <w:color w:val="000000"/>
          <w:sz w:val="24"/>
          <w:lang w:eastAsia="zh-CN"/>
        </w:rPr>
        <w:t>转让方</w:t>
      </w:r>
      <w:r>
        <w:rPr>
          <w:rFonts w:hint="eastAsia" w:ascii="宋体" w:hAnsi="宋体"/>
          <w:color w:val="000000"/>
          <w:sz w:val="24"/>
        </w:rPr>
        <w:t>（盖章）：</w:t>
      </w:r>
    </w:p>
    <w:p>
      <w:pPr>
        <w:spacing w:line="420" w:lineRule="atLeast"/>
        <w:ind w:right="600"/>
        <w:jc w:val="left"/>
        <w:rPr>
          <w:rFonts w:ascii="宋体"/>
          <w:color w:val="000000"/>
          <w:sz w:val="24"/>
        </w:rPr>
      </w:pPr>
    </w:p>
    <w:p>
      <w:pPr>
        <w:spacing w:line="420" w:lineRule="atLeast"/>
        <w:ind w:right="600" w:firstLine="4320" w:firstLineChars="1800"/>
        <w:jc w:val="left"/>
        <w:rPr>
          <w:rFonts w:ascii="宋体"/>
          <w:color w:val="000000"/>
          <w:sz w:val="24"/>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hint="eastAsia" w:ascii="黑体" w:hAnsi="宋体" w:eastAsia="黑体"/>
          <w:b/>
          <w:color w:val="000000"/>
          <w:sz w:val="28"/>
          <w:szCs w:val="28"/>
          <w:lang w:eastAsia="zh-CN"/>
        </w:rPr>
      </w:pPr>
    </w:p>
    <w:p>
      <w:pPr>
        <w:spacing w:line="400" w:lineRule="exact"/>
        <w:jc w:val="center"/>
        <w:textAlignment w:val="baseline"/>
        <w:outlineLvl w:val="0"/>
        <w:rPr>
          <w:rFonts w:hint="eastAsia" w:ascii="黑体" w:hAnsi="宋体" w:eastAsia="黑体"/>
          <w:b/>
          <w:color w:val="000000"/>
          <w:sz w:val="28"/>
          <w:szCs w:val="28"/>
          <w:lang w:eastAsia="zh-CN"/>
        </w:rPr>
      </w:pPr>
    </w:p>
    <w:p>
      <w:pPr>
        <w:spacing w:line="400" w:lineRule="exact"/>
        <w:jc w:val="center"/>
        <w:textAlignment w:val="baseline"/>
        <w:outlineLvl w:val="0"/>
        <w:rPr>
          <w:rFonts w:hint="eastAsia" w:ascii="黑体" w:hAnsi="宋体" w:eastAsia="黑体"/>
          <w:b/>
          <w:color w:val="000000"/>
          <w:sz w:val="28"/>
          <w:szCs w:val="28"/>
          <w:lang w:eastAsia="zh-CN"/>
        </w:rPr>
      </w:pPr>
    </w:p>
    <w:p>
      <w:pPr>
        <w:spacing w:line="400" w:lineRule="exact"/>
        <w:jc w:val="center"/>
        <w:textAlignment w:val="baseline"/>
        <w:outlineLvl w:val="0"/>
        <w:rPr>
          <w:rFonts w:hint="eastAsia" w:ascii="黑体" w:hAnsi="宋体" w:eastAsia="黑体"/>
          <w:b/>
          <w:color w:val="000000"/>
          <w:sz w:val="28"/>
          <w:szCs w:val="28"/>
          <w:lang w:eastAsia="zh-CN"/>
        </w:rPr>
      </w:pPr>
    </w:p>
    <w:p>
      <w:pPr>
        <w:spacing w:line="400" w:lineRule="exact"/>
        <w:jc w:val="center"/>
        <w:textAlignment w:val="baseline"/>
        <w:outlineLvl w:val="0"/>
        <w:rPr>
          <w:rFonts w:hint="eastAsia" w:ascii="黑体" w:hAnsi="宋体" w:eastAsia="黑体"/>
          <w:b/>
          <w:color w:val="000000"/>
          <w:sz w:val="28"/>
          <w:szCs w:val="28"/>
          <w:lang w:eastAsia="zh-CN"/>
        </w:rPr>
      </w:pPr>
    </w:p>
    <w:p>
      <w:pPr>
        <w:spacing w:line="400" w:lineRule="exact"/>
        <w:jc w:val="center"/>
        <w:textAlignment w:val="baseline"/>
        <w:outlineLvl w:val="0"/>
        <w:rPr>
          <w:rFonts w:hint="eastAsia" w:ascii="黑体" w:hAnsi="宋体" w:eastAsia="黑体"/>
          <w:b/>
          <w:color w:val="000000"/>
          <w:sz w:val="28"/>
          <w:szCs w:val="28"/>
          <w:lang w:eastAsia="zh-CN"/>
        </w:rPr>
      </w:pPr>
    </w:p>
    <w:p>
      <w:pPr>
        <w:spacing w:line="400" w:lineRule="exact"/>
        <w:jc w:val="center"/>
        <w:textAlignment w:val="baseline"/>
        <w:outlineLvl w:val="0"/>
        <w:rPr>
          <w:rFonts w:hint="eastAsia" w:ascii="黑体" w:hAnsi="宋体" w:eastAsia="黑体"/>
          <w:b/>
          <w:color w:val="000000"/>
          <w:sz w:val="28"/>
          <w:szCs w:val="28"/>
          <w:lang w:eastAsia="zh-CN"/>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both"/>
        <w:textAlignment w:val="baseline"/>
        <w:outlineLvl w:val="0"/>
        <w:rPr>
          <w:rFonts w:hint="eastAsia" w:ascii="黑体" w:hAnsi="宋体" w:eastAsia="黑体"/>
          <w:b/>
          <w:color w:val="000000"/>
          <w:sz w:val="28"/>
          <w:szCs w:val="28"/>
        </w:rPr>
      </w:pPr>
    </w:p>
    <w:p>
      <w:pPr>
        <w:pStyle w:val="9"/>
        <w:rPr>
          <w:rFonts w:hint="eastAsia"/>
        </w:rPr>
      </w:pPr>
    </w:p>
    <w:p>
      <w:pPr>
        <w:pStyle w:val="9"/>
        <w:rPr>
          <w:rFonts w:hint="eastAsia"/>
        </w:rPr>
      </w:pPr>
    </w:p>
    <w:p>
      <w:pPr>
        <w:pStyle w:val="9"/>
        <w:rPr>
          <w:rFonts w:hint="eastAsia"/>
        </w:rPr>
      </w:pPr>
    </w:p>
    <w:p>
      <w:pPr>
        <w:spacing w:line="400" w:lineRule="exact"/>
        <w:jc w:val="center"/>
        <w:textAlignment w:val="baseline"/>
        <w:outlineLvl w:val="0"/>
        <w:rPr>
          <w:rFonts w:hint="eastAsia" w:ascii="黑体" w:hAnsi="宋体" w:eastAsia="黑体"/>
          <w:b/>
          <w:color w:val="000000"/>
          <w:sz w:val="28"/>
          <w:szCs w:val="28"/>
        </w:rPr>
      </w:pPr>
    </w:p>
    <w:p>
      <w:pPr>
        <w:spacing w:line="400" w:lineRule="exact"/>
        <w:jc w:val="center"/>
        <w:textAlignment w:val="baseline"/>
        <w:outlineLvl w:val="0"/>
        <w:rPr>
          <w:rFonts w:ascii="黑体" w:hAnsi="宋体" w:eastAsia="黑体"/>
          <w:b/>
          <w:color w:val="000000"/>
          <w:sz w:val="28"/>
          <w:szCs w:val="28"/>
        </w:rPr>
      </w:pPr>
      <w:r>
        <w:rPr>
          <w:rFonts w:hint="eastAsia" w:ascii="黑体" w:hAnsi="宋体" w:eastAsia="黑体"/>
          <w:b/>
          <w:color w:val="000000"/>
          <w:sz w:val="28"/>
          <w:szCs w:val="28"/>
        </w:rPr>
        <w:t>一、转让标的简况</w:t>
      </w:r>
    </w:p>
    <w:tbl>
      <w:tblPr>
        <w:tblStyle w:val="11"/>
        <w:tblW w:w="1005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13"/>
        <w:gridCol w:w="1535"/>
        <w:gridCol w:w="65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07" w:type="dxa"/>
            <w:tcBorders>
              <w:top w:val="single" w:color="auto" w:sz="12" w:space="0"/>
            </w:tcBorders>
            <w:vAlign w:val="center"/>
          </w:tcPr>
          <w:p>
            <w:pPr>
              <w:pStyle w:val="19"/>
              <w:jc w:val="center"/>
              <w:rPr>
                <w:rFonts w:hint="eastAsia" w:ascii="宋体" w:hAnsi="宋体"/>
                <w:b/>
                <w:color w:val="000000"/>
                <w:szCs w:val="24"/>
              </w:rPr>
            </w:pPr>
            <w:r>
              <w:rPr>
                <w:rFonts w:hint="eastAsia" w:ascii="宋体" w:hAnsi="宋体"/>
                <w:b/>
                <w:color w:val="000000"/>
                <w:szCs w:val="24"/>
              </w:rPr>
              <w:t>标的名称</w:t>
            </w:r>
          </w:p>
          <w:p>
            <w:pPr>
              <w:pStyle w:val="19"/>
              <w:jc w:val="center"/>
              <w:rPr>
                <w:rFonts w:hint="eastAsia" w:ascii="宋体" w:hAnsi="宋体" w:eastAsia="宋体"/>
                <w:b/>
                <w:color w:val="000000"/>
                <w:szCs w:val="24"/>
                <w:lang w:eastAsia="zh-CN"/>
              </w:rPr>
            </w:pPr>
            <w:r>
              <w:rPr>
                <w:rFonts w:hint="eastAsia" w:ascii="宋体" w:hAnsi="宋体"/>
                <w:b/>
                <w:color w:val="000000"/>
                <w:szCs w:val="24"/>
                <w:lang w:eastAsia="zh-CN"/>
              </w:rPr>
              <w:t>（</w:t>
            </w:r>
            <w:r>
              <w:rPr>
                <w:rFonts w:hint="eastAsia" w:ascii="宋体" w:hAnsi="宋体"/>
                <w:b/>
                <w:color w:val="000000"/>
                <w:szCs w:val="24"/>
                <w:lang w:val="en-US" w:eastAsia="zh-CN"/>
              </w:rPr>
              <w:t>VCS</w:t>
            </w:r>
            <w:r>
              <w:rPr>
                <w:rFonts w:hint="eastAsia" w:ascii="宋体" w:hAnsi="宋体"/>
                <w:b/>
                <w:color w:val="000000"/>
                <w:szCs w:val="24"/>
                <w:lang w:eastAsia="zh-CN"/>
              </w:rPr>
              <w:t>）</w:t>
            </w:r>
          </w:p>
        </w:tc>
        <w:tc>
          <w:tcPr>
            <w:tcW w:w="8844" w:type="dxa"/>
            <w:gridSpan w:val="3"/>
            <w:tcBorders>
              <w:top w:val="single" w:color="auto" w:sz="12" w:space="0"/>
            </w:tcBorders>
            <w:vAlign w:val="center"/>
          </w:tcPr>
          <w:p>
            <w:pPr>
              <w:pStyle w:val="19"/>
              <w:spacing w:before="0" w:after="0"/>
              <w:rPr>
                <w:rFonts w:ascii="宋体"/>
                <w:color w:val="000000"/>
                <w:szCs w:val="24"/>
              </w:rPr>
            </w:pPr>
            <w:r>
              <w:rPr>
                <w:rFonts w:hint="eastAsia" w:ascii="宋体" w:hAnsi="宋体"/>
                <w:b/>
                <w:color w:val="FF0000"/>
                <w:sz w:val="24"/>
                <w:u w:val="none"/>
              </w:rPr>
              <w:t>国际核证碳减排标准</w:t>
            </w:r>
            <w:r>
              <w:rPr>
                <w:rFonts w:hint="eastAsia" w:ascii="宋体" w:hAnsi="宋体"/>
                <w:b/>
                <w:color w:val="FF0000"/>
                <w:sz w:val="24"/>
                <w:u w:val="none"/>
                <w:lang w:val="en-US" w:eastAsia="zh-CN"/>
              </w:rPr>
              <w:t>XXXX万吨林业碳汇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07" w:type="dxa"/>
            <w:vMerge w:val="restart"/>
            <w:vAlign w:val="center"/>
          </w:tcPr>
          <w:p>
            <w:pPr>
              <w:pStyle w:val="19"/>
              <w:jc w:val="center"/>
              <w:rPr>
                <w:rFonts w:ascii="宋体"/>
                <w:b/>
                <w:color w:val="000000"/>
                <w:szCs w:val="24"/>
              </w:rPr>
            </w:pPr>
            <w:r>
              <w:rPr>
                <w:rFonts w:hint="eastAsia" w:ascii="宋体" w:hAnsi="宋体"/>
                <w:b/>
                <w:color w:val="000000"/>
                <w:szCs w:val="24"/>
              </w:rPr>
              <w:t>标的基本情</w:t>
            </w:r>
            <w:r>
              <w:rPr>
                <w:rFonts w:ascii="宋体" w:hAnsi="宋体"/>
                <w:b/>
                <w:color w:val="000000"/>
                <w:szCs w:val="24"/>
              </w:rPr>
              <w:t xml:space="preserve">    </w:t>
            </w:r>
            <w:r>
              <w:rPr>
                <w:rFonts w:hint="eastAsia" w:ascii="宋体" w:hAnsi="宋体"/>
                <w:b/>
                <w:color w:val="000000"/>
                <w:szCs w:val="24"/>
              </w:rPr>
              <w:t>况</w:t>
            </w:r>
          </w:p>
        </w:tc>
        <w:tc>
          <w:tcPr>
            <w:tcW w:w="713" w:type="dxa"/>
            <w:vMerge w:val="restart"/>
            <w:vAlign w:val="center"/>
          </w:tcPr>
          <w:p>
            <w:pPr>
              <w:jc w:val="center"/>
              <w:rPr>
                <w:rFonts w:hint="eastAsia" w:ascii="宋体" w:eastAsia="宋体"/>
                <w:color w:val="000000"/>
                <w:sz w:val="24"/>
                <w:lang w:eastAsia="zh-CN"/>
              </w:rPr>
            </w:pPr>
            <w:r>
              <w:rPr>
                <w:rFonts w:hint="eastAsia" w:ascii="宋体"/>
                <w:color w:val="000000"/>
                <w:sz w:val="24"/>
                <w:lang w:eastAsia="zh-CN"/>
              </w:rPr>
              <w:t>林业碳汇指标</w:t>
            </w:r>
          </w:p>
        </w:tc>
        <w:tc>
          <w:tcPr>
            <w:tcW w:w="1535" w:type="dxa"/>
            <w:vAlign w:val="center"/>
          </w:tcPr>
          <w:p>
            <w:pPr>
              <w:pStyle w:val="17"/>
              <w:ind w:firstLine="0"/>
              <w:jc w:val="center"/>
              <w:rPr>
                <w:rFonts w:hint="eastAsia" w:ascii="宋体" w:eastAsia="宋体"/>
                <w:color w:val="FF0000"/>
                <w:sz w:val="24"/>
                <w:lang w:eastAsia="zh-CN"/>
              </w:rPr>
            </w:pPr>
            <w:r>
              <w:rPr>
                <w:rFonts w:hint="eastAsia" w:ascii="宋体" w:hAnsi="宋体"/>
                <w:color w:val="FF0000"/>
                <w:szCs w:val="24"/>
              </w:rPr>
              <w:t>挂牌交易销售量</w:t>
            </w:r>
            <w:r>
              <w:rPr>
                <w:rFonts w:hint="eastAsia" w:ascii="宋体" w:hAnsi="宋体"/>
                <w:color w:val="FF0000"/>
                <w:szCs w:val="24"/>
                <w:lang w:eastAsia="zh-CN"/>
              </w:rPr>
              <w:t>（</w:t>
            </w:r>
            <w:r>
              <w:rPr>
                <w:rFonts w:hint="eastAsia" w:ascii="宋体" w:hAnsi="宋体"/>
                <w:color w:val="FF0000"/>
                <w:szCs w:val="24"/>
                <w:lang w:val="en-US" w:eastAsia="zh-CN"/>
              </w:rPr>
              <w:t>VCUs</w:t>
            </w:r>
            <w:r>
              <w:rPr>
                <w:rFonts w:hint="eastAsia" w:ascii="宋体" w:hAnsi="宋体"/>
                <w:color w:val="FF0000"/>
                <w:szCs w:val="24"/>
                <w:lang w:eastAsia="zh-CN"/>
              </w:rPr>
              <w:t>）</w:t>
            </w:r>
          </w:p>
        </w:tc>
        <w:tc>
          <w:tcPr>
            <w:tcW w:w="6596" w:type="dxa"/>
            <w:vAlign w:val="center"/>
          </w:tcPr>
          <w:p>
            <w:pPr>
              <w:pStyle w:val="17"/>
              <w:ind w:firstLine="0"/>
              <w:rPr>
                <w:rFonts w:ascii="宋体"/>
                <w:color w:val="FF0000"/>
                <w:sz w:val="24"/>
              </w:rPr>
            </w:pPr>
            <w:r>
              <w:rPr>
                <w:rFonts w:hint="eastAsia" w:ascii="宋体"/>
                <w:color w:val="FF0000"/>
                <w:szCs w:val="24"/>
              </w:rPr>
              <w:t>本次拟将第一监测期（</w:t>
            </w:r>
            <w:r>
              <w:rPr>
                <w:rFonts w:hint="eastAsia" w:ascii="宋体"/>
                <w:color w:val="FF0000"/>
                <w:szCs w:val="24"/>
                <w:lang w:val="en-US" w:eastAsia="zh-CN"/>
              </w:rPr>
              <w:t xml:space="preserve">    </w:t>
            </w:r>
            <w:r>
              <w:rPr>
                <w:rFonts w:hint="eastAsia" w:ascii="宋体"/>
                <w:color w:val="FF0000"/>
                <w:szCs w:val="24"/>
              </w:rPr>
              <w:t>）年注册签发的</w:t>
            </w:r>
            <w:r>
              <w:rPr>
                <w:rFonts w:hint="eastAsia" w:ascii="宋体"/>
                <w:color w:val="FF0000"/>
                <w:szCs w:val="24"/>
                <w:lang w:val="en-US" w:eastAsia="zh-CN"/>
              </w:rPr>
              <w:t xml:space="preserve">    </w:t>
            </w:r>
            <w:r>
              <w:rPr>
                <w:rFonts w:hint="eastAsia" w:ascii="宋体"/>
                <w:color w:val="FF0000"/>
                <w:szCs w:val="24"/>
              </w:rPr>
              <w:t>年减排量进行挂牌销售，交易量为</w:t>
            </w:r>
            <w:r>
              <w:rPr>
                <w:rFonts w:hint="eastAsia" w:ascii="宋体"/>
                <w:color w:val="FF0000"/>
                <w:szCs w:val="24"/>
                <w:lang w:val="en-US" w:eastAsia="zh-CN"/>
              </w:rPr>
              <w:t xml:space="preserve">    </w:t>
            </w:r>
            <w:r>
              <w:rPr>
                <w:rFonts w:hint="eastAsia" w:ascii="宋体"/>
                <w:color w:val="FF0000"/>
                <w:szCs w:val="24"/>
              </w:rPr>
              <w:t xml:space="preserve">吨二氧化碳当量，产出时间为第一核查期（ </w:t>
            </w:r>
            <w:r>
              <w:rPr>
                <w:rFonts w:hint="eastAsia" w:ascii="宋体"/>
                <w:color w:val="FF0000"/>
                <w:szCs w:val="24"/>
                <w:lang w:val="en-US" w:eastAsia="zh-CN"/>
              </w:rPr>
              <w:t xml:space="preserve">       </w:t>
            </w:r>
            <w:r>
              <w:rPr>
                <w:rFonts w:hint="eastAsia" w:ascii="宋体"/>
                <w:color w:val="FF0000"/>
                <w:szCs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07" w:type="dxa"/>
            <w:vMerge w:val="continue"/>
            <w:vAlign w:val="center"/>
          </w:tcPr>
          <w:p>
            <w:pPr>
              <w:rPr>
                <w:rFonts w:ascii="宋体"/>
                <w:color w:val="000000"/>
                <w:sz w:val="24"/>
              </w:rPr>
            </w:pPr>
          </w:p>
        </w:tc>
        <w:tc>
          <w:tcPr>
            <w:tcW w:w="713" w:type="dxa"/>
            <w:vMerge w:val="continue"/>
            <w:vAlign w:val="center"/>
          </w:tcPr>
          <w:p>
            <w:pPr>
              <w:jc w:val="center"/>
              <w:rPr>
                <w:rFonts w:ascii="宋体"/>
                <w:color w:val="000000"/>
                <w:sz w:val="24"/>
              </w:rPr>
            </w:pPr>
          </w:p>
        </w:tc>
        <w:tc>
          <w:tcPr>
            <w:tcW w:w="1535" w:type="dxa"/>
            <w:vAlign w:val="center"/>
          </w:tcPr>
          <w:p>
            <w:pPr>
              <w:pStyle w:val="17"/>
              <w:ind w:firstLine="0"/>
              <w:jc w:val="center"/>
              <w:rPr>
                <w:rFonts w:hint="eastAsia" w:ascii="宋体" w:eastAsia="宋体"/>
                <w:color w:val="FF0000"/>
                <w:szCs w:val="24"/>
                <w:lang w:eastAsia="zh-CN"/>
              </w:rPr>
            </w:pPr>
            <w:r>
              <w:rPr>
                <w:rFonts w:hint="eastAsia" w:ascii="宋体" w:hAnsi="宋体"/>
                <w:color w:val="FF0000"/>
                <w:szCs w:val="24"/>
              </w:rPr>
              <w:t>采用的核证标</w:t>
            </w:r>
            <w:r>
              <w:rPr>
                <w:rFonts w:hint="eastAsia" w:ascii="宋体" w:hAnsi="宋体"/>
                <w:color w:val="FF0000"/>
                <w:szCs w:val="24"/>
                <w:lang w:eastAsia="zh-CN"/>
              </w:rPr>
              <w:t>准</w:t>
            </w:r>
          </w:p>
        </w:tc>
        <w:tc>
          <w:tcPr>
            <w:tcW w:w="6596" w:type="dxa"/>
            <w:vAlign w:val="center"/>
          </w:tcPr>
          <w:p>
            <w:pPr>
              <w:pStyle w:val="17"/>
              <w:ind w:firstLine="0"/>
              <w:rPr>
                <w:rFonts w:ascii="宋体"/>
                <w:color w:val="FF0000"/>
                <w:szCs w:val="24"/>
              </w:rPr>
            </w:pPr>
            <w:r>
              <w:rPr>
                <w:rFonts w:hint="eastAsia" w:ascii="宋体"/>
                <w:color w:val="FF0000"/>
                <w:szCs w:val="24"/>
              </w:rPr>
              <w:t>《 VCS改进森林经营方法学（VM0010）》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07" w:type="dxa"/>
            <w:vMerge w:val="continue"/>
            <w:vAlign w:val="center"/>
          </w:tcPr>
          <w:p>
            <w:pPr>
              <w:rPr>
                <w:rFonts w:ascii="宋体"/>
                <w:color w:val="000000"/>
                <w:sz w:val="24"/>
              </w:rPr>
            </w:pPr>
          </w:p>
        </w:tc>
        <w:tc>
          <w:tcPr>
            <w:tcW w:w="713" w:type="dxa"/>
            <w:vMerge w:val="continue"/>
            <w:vAlign w:val="center"/>
          </w:tcPr>
          <w:p>
            <w:pPr>
              <w:jc w:val="center"/>
              <w:rPr>
                <w:rFonts w:ascii="宋体"/>
                <w:color w:val="000000"/>
                <w:sz w:val="24"/>
              </w:rPr>
            </w:pPr>
          </w:p>
        </w:tc>
        <w:tc>
          <w:tcPr>
            <w:tcW w:w="1535" w:type="dxa"/>
            <w:vAlign w:val="center"/>
          </w:tcPr>
          <w:p>
            <w:pPr>
              <w:pStyle w:val="19"/>
              <w:spacing w:before="0" w:after="0"/>
              <w:jc w:val="center"/>
              <w:rPr>
                <w:rFonts w:hint="eastAsia" w:ascii="宋体" w:eastAsia="宋体"/>
                <w:color w:val="FF0000"/>
                <w:szCs w:val="24"/>
                <w:lang w:eastAsia="zh-CN"/>
              </w:rPr>
            </w:pPr>
            <w:r>
              <w:rPr>
                <w:rFonts w:hint="eastAsia" w:ascii="宋体"/>
                <w:color w:val="FF0000"/>
                <w:szCs w:val="24"/>
                <w:lang w:val="en-US" w:eastAsia="zh-CN"/>
              </w:rPr>
              <w:t>碳汇指标签发、移交方式</w:t>
            </w:r>
          </w:p>
        </w:tc>
        <w:tc>
          <w:tcPr>
            <w:tcW w:w="6596" w:type="dxa"/>
            <w:vAlign w:val="center"/>
          </w:tcPr>
          <w:p>
            <w:pPr>
              <w:pStyle w:val="19"/>
              <w:spacing w:before="0" w:after="0" w:line="360" w:lineRule="atLeast"/>
              <w:rPr>
                <w:rFonts w:hint="eastAsia" w:ascii="宋体" w:hAnsi="宋体"/>
                <w:color w:val="FF0000"/>
                <w:szCs w:val="24"/>
                <w:lang w:eastAsia="zh-CN"/>
              </w:rPr>
            </w:pPr>
            <w:r>
              <w:rPr>
                <w:rFonts w:hint="eastAsia" w:ascii="宋体" w:hAnsi="宋体"/>
                <w:color w:val="FF0000"/>
                <w:szCs w:val="24"/>
              </w:rPr>
              <w:t>□</w:t>
            </w:r>
            <w:r>
              <w:rPr>
                <w:rFonts w:ascii="宋体" w:hAnsi="宋体"/>
                <w:color w:val="FF0000"/>
                <w:szCs w:val="24"/>
              </w:rPr>
              <w:t>1</w:t>
            </w:r>
            <w:r>
              <w:rPr>
                <w:rFonts w:hint="eastAsia" w:ascii="宋体" w:hAnsi="宋体"/>
                <w:color w:val="FF0000"/>
                <w:szCs w:val="24"/>
              </w:rPr>
              <w:t>、</w:t>
            </w:r>
            <w:r>
              <w:rPr>
                <w:rFonts w:hint="eastAsia" w:ascii="宋体" w:hAnsi="宋体"/>
                <w:color w:val="FF0000"/>
                <w:szCs w:val="24"/>
                <w:lang w:eastAsia="zh-CN"/>
              </w:rPr>
              <w:t>由我公司指定的第三方开发公司负责林业碳汇产品签发、转移事项。</w:t>
            </w:r>
          </w:p>
          <w:p>
            <w:pPr>
              <w:pStyle w:val="19"/>
              <w:spacing w:before="0" w:after="0" w:line="360" w:lineRule="atLeast"/>
              <w:rPr>
                <w:rFonts w:ascii="宋体"/>
                <w:color w:val="FF0000"/>
                <w:szCs w:val="24"/>
              </w:rPr>
            </w:pPr>
            <w:r>
              <w:rPr>
                <w:rFonts w:hint="eastAsia" w:ascii="宋体" w:hAnsi="宋体"/>
                <w:color w:val="FF0000"/>
                <w:szCs w:val="24"/>
              </w:rPr>
              <w:t>□</w:t>
            </w:r>
            <w:r>
              <w:rPr>
                <w:rFonts w:ascii="宋体" w:hAnsi="宋体"/>
                <w:color w:val="FF0000"/>
                <w:szCs w:val="24"/>
              </w:rPr>
              <w:t>2</w:t>
            </w:r>
            <w:r>
              <w:rPr>
                <w:rFonts w:hint="eastAsia" w:ascii="宋体" w:hAnsi="宋体"/>
                <w:color w:val="FF0000"/>
                <w:szCs w:val="24"/>
              </w:rPr>
              <w:t>、</w:t>
            </w:r>
            <w:r>
              <w:rPr>
                <w:rFonts w:hint="eastAsia" w:ascii="宋体" w:hAnsi="宋体"/>
                <w:color w:val="FF0000"/>
                <w:szCs w:val="24"/>
                <w:lang w:eastAsia="zh-CN"/>
              </w:rPr>
              <w:t>由我公司负责与受让方办理林业碳汇产品签发、转移事项。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07" w:type="dxa"/>
            <w:vMerge w:val="continue"/>
            <w:vAlign w:val="center"/>
          </w:tcPr>
          <w:p>
            <w:pPr>
              <w:rPr>
                <w:rFonts w:ascii="宋体"/>
                <w:color w:val="000000"/>
                <w:sz w:val="24"/>
              </w:rPr>
            </w:pPr>
          </w:p>
        </w:tc>
        <w:tc>
          <w:tcPr>
            <w:tcW w:w="713" w:type="dxa"/>
            <w:vMerge w:val="continue"/>
            <w:vAlign w:val="center"/>
          </w:tcPr>
          <w:p>
            <w:pPr>
              <w:jc w:val="center"/>
              <w:rPr>
                <w:rFonts w:ascii="宋体"/>
                <w:color w:val="000000"/>
                <w:sz w:val="24"/>
              </w:rPr>
            </w:pPr>
          </w:p>
        </w:tc>
        <w:tc>
          <w:tcPr>
            <w:tcW w:w="1535" w:type="dxa"/>
            <w:vAlign w:val="center"/>
          </w:tcPr>
          <w:p>
            <w:pPr>
              <w:pStyle w:val="19"/>
              <w:spacing w:before="0" w:after="0"/>
              <w:jc w:val="center"/>
              <w:rPr>
                <w:rFonts w:hint="eastAsia" w:ascii="宋体" w:eastAsia="宋体"/>
                <w:color w:val="FF0000"/>
                <w:szCs w:val="24"/>
                <w:lang w:val="en-US" w:eastAsia="zh-CN"/>
              </w:rPr>
            </w:pPr>
            <w:r>
              <w:rPr>
                <w:rFonts w:hint="eastAsia" w:ascii="宋体"/>
                <w:color w:val="FF0000"/>
                <w:szCs w:val="24"/>
                <w:lang w:val="en-US" w:eastAsia="zh-CN"/>
              </w:rPr>
              <w:t>价款结算方式</w:t>
            </w:r>
          </w:p>
        </w:tc>
        <w:tc>
          <w:tcPr>
            <w:tcW w:w="6596" w:type="dxa"/>
            <w:vAlign w:val="center"/>
          </w:tcPr>
          <w:p>
            <w:pPr>
              <w:pStyle w:val="19"/>
              <w:spacing w:before="0" w:after="0" w:line="360" w:lineRule="atLeast"/>
              <w:rPr>
                <w:rFonts w:hint="eastAsia" w:ascii="宋体" w:hAnsi="宋体" w:eastAsia="宋体"/>
                <w:color w:val="FF0000"/>
                <w:szCs w:val="24"/>
                <w:lang w:val="en-US" w:eastAsia="zh-CN"/>
              </w:rPr>
            </w:pPr>
            <w:r>
              <w:rPr>
                <w:rFonts w:hint="eastAsia" w:ascii="宋体" w:hAnsi="宋体"/>
                <w:color w:val="FF0000"/>
                <w:szCs w:val="24"/>
              </w:rPr>
              <w:t>□</w:t>
            </w:r>
            <w:r>
              <w:rPr>
                <w:rFonts w:hint="eastAsia" w:ascii="宋体" w:hAnsi="宋体"/>
                <w:color w:val="FF0000"/>
                <w:szCs w:val="24"/>
                <w:lang w:val="en-US" w:eastAsia="zh-CN"/>
              </w:rPr>
              <w:t>1、场内结算</w:t>
            </w:r>
          </w:p>
          <w:p>
            <w:pPr>
              <w:pStyle w:val="19"/>
              <w:spacing w:before="0" w:after="0" w:line="360" w:lineRule="atLeast"/>
              <w:rPr>
                <w:rFonts w:hint="eastAsia" w:ascii="宋体" w:hAnsi="宋体" w:eastAsia="宋体"/>
                <w:color w:val="FF0000"/>
                <w:szCs w:val="24"/>
                <w:lang w:val="en-US" w:eastAsia="zh-CN"/>
              </w:rPr>
            </w:pPr>
            <w:r>
              <w:rPr>
                <w:rFonts w:hint="eastAsia" w:ascii="宋体" w:hAnsi="宋体"/>
                <w:color w:val="FF0000"/>
                <w:szCs w:val="24"/>
              </w:rPr>
              <w:t>□</w:t>
            </w:r>
            <w:r>
              <w:rPr>
                <w:rFonts w:hint="eastAsia" w:ascii="宋体" w:hAnsi="宋体"/>
                <w:color w:val="FF0000"/>
                <w:szCs w:val="24"/>
                <w:lang w:val="en-US" w:eastAsia="zh-CN"/>
              </w:rPr>
              <w:t>2、场外自行结算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07" w:type="dxa"/>
            <w:vMerge w:val="continue"/>
            <w:vAlign w:val="center"/>
          </w:tcPr>
          <w:p>
            <w:pPr>
              <w:rPr>
                <w:rFonts w:ascii="宋体"/>
                <w:color w:val="000000"/>
                <w:sz w:val="24"/>
              </w:rPr>
            </w:pPr>
          </w:p>
        </w:tc>
        <w:tc>
          <w:tcPr>
            <w:tcW w:w="713" w:type="dxa"/>
            <w:vMerge w:val="continue"/>
            <w:vAlign w:val="center"/>
          </w:tcPr>
          <w:p>
            <w:pPr>
              <w:jc w:val="center"/>
              <w:rPr>
                <w:rFonts w:ascii="宋体"/>
                <w:color w:val="000000"/>
                <w:sz w:val="24"/>
              </w:rPr>
            </w:pPr>
          </w:p>
        </w:tc>
        <w:tc>
          <w:tcPr>
            <w:tcW w:w="1535" w:type="dxa"/>
            <w:vAlign w:val="center"/>
          </w:tcPr>
          <w:p>
            <w:pPr>
              <w:jc w:val="center"/>
              <w:rPr>
                <w:rFonts w:hint="eastAsia" w:ascii="宋体" w:eastAsia="宋体"/>
                <w:color w:val="FF0000"/>
                <w:szCs w:val="24"/>
                <w:lang w:val="en-US" w:eastAsia="zh-CN"/>
              </w:rPr>
            </w:pPr>
            <w:r>
              <w:rPr>
                <w:rFonts w:hint="eastAsia" w:ascii="宋体" w:hAnsi="宋体"/>
                <w:color w:val="FF0000"/>
                <w:sz w:val="24"/>
                <w:lang w:eastAsia="zh-CN"/>
              </w:rPr>
              <w:t>转付价款</w:t>
            </w:r>
          </w:p>
        </w:tc>
        <w:tc>
          <w:tcPr>
            <w:tcW w:w="6596" w:type="dxa"/>
            <w:vAlign w:val="center"/>
          </w:tcPr>
          <w:p>
            <w:pPr>
              <w:pStyle w:val="19"/>
              <w:spacing w:before="0" w:after="0" w:line="360" w:lineRule="atLeast"/>
              <w:rPr>
                <w:rFonts w:hint="eastAsia" w:ascii="宋体" w:hAnsi="宋体" w:eastAsia="宋体"/>
                <w:color w:val="FF0000"/>
                <w:szCs w:val="24"/>
                <w:lang w:eastAsia="zh-CN"/>
              </w:rPr>
            </w:pPr>
            <w:r>
              <w:rPr>
                <w:rFonts w:hint="eastAsia" w:ascii="宋体" w:hAnsi="宋体"/>
                <w:color w:val="FF0000"/>
                <w:szCs w:val="24"/>
              </w:rPr>
              <w:t>□</w:t>
            </w:r>
            <w:r>
              <w:rPr>
                <w:rFonts w:ascii="宋体" w:hAnsi="宋体"/>
                <w:color w:val="FF0000"/>
                <w:szCs w:val="24"/>
              </w:rPr>
              <w:t>1</w:t>
            </w:r>
            <w:r>
              <w:rPr>
                <w:rFonts w:hint="eastAsia" w:ascii="宋体" w:hAnsi="宋体"/>
                <w:color w:val="FF0000"/>
                <w:szCs w:val="24"/>
              </w:rPr>
              <w:t>、</w:t>
            </w:r>
            <w:r>
              <w:rPr>
                <w:rFonts w:hint="eastAsia" w:ascii="宋体" w:hAnsi="宋体"/>
                <w:color w:val="FF0000"/>
                <w:szCs w:val="24"/>
                <w:lang w:eastAsia="zh-CN"/>
              </w:rPr>
              <w:t>交易价款转付至我公司指定的第三方开发公司账户</w:t>
            </w:r>
          </w:p>
          <w:p>
            <w:pPr>
              <w:pStyle w:val="17"/>
              <w:spacing w:before="0" w:after="0" w:line="360" w:lineRule="atLeast"/>
              <w:ind w:firstLine="0"/>
              <w:rPr>
                <w:rFonts w:ascii="宋体"/>
                <w:color w:val="FF0000"/>
                <w:szCs w:val="24"/>
              </w:rPr>
            </w:pPr>
            <w:r>
              <w:rPr>
                <w:rFonts w:hint="eastAsia" w:ascii="宋体" w:hAnsi="宋体"/>
                <w:color w:val="FF0000"/>
                <w:szCs w:val="24"/>
              </w:rPr>
              <w:t>□</w:t>
            </w:r>
            <w:r>
              <w:rPr>
                <w:rFonts w:ascii="宋体" w:hAnsi="宋体"/>
                <w:color w:val="FF0000"/>
                <w:szCs w:val="24"/>
              </w:rPr>
              <w:t>2</w:t>
            </w:r>
            <w:r>
              <w:rPr>
                <w:rFonts w:hint="eastAsia" w:ascii="宋体" w:hAnsi="宋体"/>
                <w:color w:val="FF0000"/>
                <w:szCs w:val="24"/>
              </w:rPr>
              <w:t>、</w:t>
            </w:r>
            <w:r>
              <w:rPr>
                <w:rFonts w:hint="eastAsia" w:ascii="宋体" w:hAnsi="宋体"/>
                <w:color w:val="FF0000"/>
                <w:szCs w:val="24"/>
                <w:lang w:eastAsia="zh-CN"/>
              </w:rPr>
              <w:t>交易价款全额转付至我公司指定账户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207" w:type="dxa"/>
            <w:vMerge w:val="continue"/>
            <w:vAlign w:val="center"/>
          </w:tcPr>
          <w:p>
            <w:pPr>
              <w:rPr>
                <w:rFonts w:ascii="宋体"/>
                <w:color w:val="000000"/>
                <w:sz w:val="24"/>
              </w:rPr>
            </w:pPr>
          </w:p>
        </w:tc>
        <w:tc>
          <w:tcPr>
            <w:tcW w:w="713" w:type="dxa"/>
            <w:vMerge w:val="continue"/>
            <w:vAlign w:val="center"/>
          </w:tcPr>
          <w:p>
            <w:pPr>
              <w:jc w:val="center"/>
              <w:rPr>
                <w:rFonts w:ascii="宋体"/>
                <w:color w:val="000000"/>
                <w:sz w:val="24"/>
              </w:rPr>
            </w:pPr>
          </w:p>
        </w:tc>
        <w:tc>
          <w:tcPr>
            <w:tcW w:w="1535" w:type="dxa"/>
            <w:vAlign w:val="center"/>
          </w:tcPr>
          <w:p>
            <w:pPr>
              <w:pStyle w:val="19"/>
              <w:spacing w:before="0" w:after="0"/>
              <w:jc w:val="center"/>
              <w:rPr>
                <w:rFonts w:ascii="宋体"/>
                <w:color w:val="000000"/>
                <w:szCs w:val="24"/>
              </w:rPr>
            </w:pPr>
            <w:r>
              <w:rPr>
                <w:rFonts w:hint="eastAsia" w:ascii="宋体" w:hAnsi="宋体"/>
                <w:color w:val="000000"/>
                <w:szCs w:val="24"/>
              </w:rPr>
              <w:t>其它事项</w:t>
            </w:r>
          </w:p>
          <w:p>
            <w:pPr>
              <w:pStyle w:val="19"/>
              <w:spacing w:before="0" w:after="0"/>
              <w:jc w:val="center"/>
              <w:rPr>
                <w:rFonts w:hint="eastAsia" w:ascii="宋体" w:eastAsia="宋体"/>
                <w:color w:val="FF0000"/>
                <w:sz w:val="24"/>
                <w:lang w:eastAsia="zh-CN"/>
              </w:rPr>
            </w:pPr>
            <w:r>
              <w:rPr>
                <w:rFonts w:hint="eastAsia" w:ascii="宋体" w:hAnsi="宋体"/>
                <w:color w:val="000000"/>
                <w:szCs w:val="24"/>
              </w:rPr>
              <w:t>说明</w:t>
            </w:r>
          </w:p>
        </w:tc>
        <w:tc>
          <w:tcPr>
            <w:tcW w:w="6596" w:type="dxa"/>
            <w:vAlign w:val="center"/>
          </w:tcPr>
          <w:p>
            <w:pPr>
              <w:spacing w:line="420" w:lineRule="atLeast"/>
              <w:ind w:firstLine="420" w:firstLineChars="200"/>
              <w:rPr>
                <w:rFonts w:ascii="宋体"/>
                <w:color w:val="FF0000"/>
                <w:szCs w:val="24"/>
              </w:rPr>
            </w:pPr>
          </w:p>
        </w:tc>
      </w:tr>
    </w:tbl>
    <w:p>
      <w:pPr>
        <w:textAlignment w:val="baseline"/>
        <w:outlineLvl w:val="0"/>
        <w:rPr>
          <w:rFonts w:hint="eastAsia" w:ascii="黑体" w:hAnsi="宋体" w:eastAsia="黑体"/>
          <w:b/>
          <w:color w:val="000000"/>
          <w:sz w:val="28"/>
          <w:szCs w:val="28"/>
        </w:rPr>
      </w:pPr>
    </w:p>
    <w:p>
      <w:pPr>
        <w:ind w:firstLine="3092" w:firstLineChars="1100"/>
        <w:textAlignment w:val="baseline"/>
        <w:outlineLvl w:val="0"/>
        <w:rPr>
          <w:rFonts w:ascii="黑体" w:hAnsi="宋体" w:eastAsia="黑体"/>
          <w:b/>
          <w:color w:val="000000"/>
          <w:sz w:val="28"/>
          <w:szCs w:val="28"/>
        </w:rPr>
      </w:pPr>
      <w:r>
        <w:rPr>
          <w:rFonts w:hint="eastAsia" w:ascii="黑体" w:hAnsi="宋体" w:eastAsia="黑体"/>
          <w:b/>
          <w:color w:val="000000"/>
          <w:sz w:val="28"/>
          <w:szCs w:val="28"/>
        </w:rPr>
        <w:t>二、碳汇指标</w:t>
      </w:r>
      <w:r>
        <w:rPr>
          <w:rFonts w:hint="eastAsia" w:ascii="黑体" w:hAnsi="宋体" w:eastAsia="黑体"/>
          <w:b/>
          <w:color w:val="000000"/>
          <w:sz w:val="28"/>
          <w:szCs w:val="28"/>
          <w:lang w:eastAsia="zh-CN"/>
        </w:rPr>
        <w:t>持有</w:t>
      </w:r>
      <w:r>
        <w:rPr>
          <w:rFonts w:hint="eastAsia" w:ascii="黑体" w:hAnsi="宋体" w:eastAsia="黑体"/>
          <w:b/>
          <w:color w:val="000000"/>
          <w:sz w:val="28"/>
          <w:szCs w:val="28"/>
        </w:rPr>
        <w:t>方简况</w:t>
      </w:r>
    </w:p>
    <w:tbl>
      <w:tblPr>
        <w:tblStyle w:val="11"/>
        <w:tblW w:w="9915"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73"/>
        <w:gridCol w:w="1497"/>
        <w:gridCol w:w="3209"/>
        <w:gridCol w:w="1220"/>
        <w:gridCol w:w="271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60" w:hRule="atLeast"/>
          <w:jc w:val="center"/>
        </w:trPr>
        <w:tc>
          <w:tcPr>
            <w:tcW w:w="1273" w:type="dxa"/>
            <w:tcBorders>
              <w:top w:val="single" w:color="auto" w:sz="12" w:space="0"/>
            </w:tcBorders>
            <w:vAlign w:val="center"/>
          </w:tcPr>
          <w:p>
            <w:pPr>
              <w:jc w:val="center"/>
              <w:rPr>
                <w:rFonts w:ascii="宋体"/>
                <w:b/>
                <w:color w:val="FF0000"/>
                <w:sz w:val="24"/>
              </w:rPr>
            </w:pPr>
            <w:r>
              <w:rPr>
                <w:rFonts w:hint="eastAsia" w:ascii="宋体" w:hAnsi="宋体"/>
                <w:b/>
                <w:color w:val="FF0000"/>
                <w:sz w:val="24"/>
              </w:rPr>
              <w:t>碳汇指标所有方</w:t>
            </w:r>
          </w:p>
        </w:tc>
        <w:tc>
          <w:tcPr>
            <w:tcW w:w="8642" w:type="dxa"/>
            <w:gridSpan w:val="4"/>
            <w:tcBorders>
              <w:top w:val="single" w:color="auto" w:sz="12" w:space="0"/>
            </w:tcBorders>
            <w:vAlign w:val="center"/>
          </w:tcPr>
          <w:p>
            <w:pPr>
              <w:rPr>
                <w:rFonts w:ascii="宋体"/>
                <w:color w:val="FF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60" w:hRule="atLeast"/>
          <w:jc w:val="center"/>
        </w:trPr>
        <w:tc>
          <w:tcPr>
            <w:tcW w:w="1273" w:type="dxa"/>
            <w:vMerge w:val="restart"/>
            <w:vAlign w:val="center"/>
          </w:tcPr>
          <w:p>
            <w:pPr>
              <w:jc w:val="center"/>
              <w:rPr>
                <w:rFonts w:ascii="宋体"/>
                <w:b/>
                <w:color w:val="FF0000"/>
                <w:sz w:val="24"/>
              </w:rPr>
            </w:pPr>
            <w:r>
              <w:rPr>
                <w:rFonts w:hint="eastAsia" w:ascii="宋体" w:hAnsi="宋体"/>
                <w:b/>
                <w:color w:val="FF0000"/>
                <w:sz w:val="24"/>
              </w:rPr>
              <w:t>碳汇指标所有方信息</w:t>
            </w:r>
          </w:p>
        </w:tc>
        <w:tc>
          <w:tcPr>
            <w:tcW w:w="1497" w:type="dxa"/>
            <w:vAlign w:val="center"/>
          </w:tcPr>
          <w:p>
            <w:pPr>
              <w:jc w:val="center"/>
              <w:rPr>
                <w:rFonts w:ascii="宋体"/>
                <w:color w:val="FF0000"/>
                <w:sz w:val="24"/>
              </w:rPr>
            </w:pPr>
            <w:r>
              <w:rPr>
                <w:rFonts w:hint="eastAsia" w:ascii="宋体" w:hAnsi="宋体"/>
                <w:color w:val="FF0000"/>
                <w:sz w:val="24"/>
              </w:rPr>
              <w:t>住</w:t>
            </w:r>
            <w:r>
              <w:rPr>
                <w:rFonts w:ascii="宋体" w:hAnsi="宋体"/>
                <w:color w:val="FF0000"/>
                <w:sz w:val="24"/>
              </w:rPr>
              <w:t xml:space="preserve">  </w:t>
            </w:r>
            <w:r>
              <w:rPr>
                <w:rFonts w:hint="eastAsia" w:ascii="宋体" w:hAnsi="宋体"/>
                <w:color w:val="FF0000"/>
                <w:sz w:val="24"/>
              </w:rPr>
              <w:t>所</w:t>
            </w:r>
          </w:p>
        </w:tc>
        <w:tc>
          <w:tcPr>
            <w:tcW w:w="7145" w:type="dxa"/>
            <w:gridSpan w:val="3"/>
            <w:vAlign w:val="center"/>
          </w:tcPr>
          <w:p>
            <w:pPr>
              <w:pStyle w:val="19"/>
              <w:spacing w:before="0" w:after="0"/>
              <w:rPr>
                <w:rFonts w:ascii="宋体"/>
                <w:color w:val="FF0000"/>
                <w:szCs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60" w:hRule="atLeast"/>
          <w:jc w:val="center"/>
        </w:trPr>
        <w:tc>
          <w:tcPr>
            <w:tcW w:w="1273" w:type="dxa"/>
            <w:vMerge w:val="continue"/>
            <w:vAlign w:val="center"/>
          </w:tcPr>
          <w:p>
            <w:pPr>
              <w:jc w:val="center"/>
              <w:rPr>
                <w:rFonts w:ascii="宋体"/>
                <w:color w:val="FF0000"/>
                <w:sz w:val="24"/>
              </w:rPr>
            </w:pPr>
          </w:p>
        </w:tc>
        <w:tc>
          <w:tcPr>
            <w:tcW w:w="1497" w:type="dxa"/>
            <w:vAlign w:val="center"/>
          </w:tcPr>
          <w:p>
            <w:pPr>
              <w:jc w:val="center"/>
              <w:rPr>
                <w:rFonts w:ascii="宋体"/>
                <w:color w:val="FF0000"/>
                <w:sz w:val="24"/>
              </w:rPr>
            </w:pPr>
            <w:r>
              <w:rPr>
                <w:rFonts w:hint="eastAsia" w:ascii="宋体" w:hAnsi="宋体"/>
                <w:color w:val="FF0000"/>
                <w:sz w:val="24"/>
              </w:rPr>
              <w:t>法定代表人</w:t>
            </w:r>
          </w:p>
        </w:tc>
        <w:tc>
          <w:tcPr>
            <w:tcW w:w="7145" w:type="dxa"/>
            <w:gridSpan w:val="3"/>
            <w:vAlign w:val="center"/>
          </w:tcPr>
          <w:p>
            <w:pPr>
              <w:rPr>
                <w:rFonts w:ascii="宋体"/>
                <w:color w:val="FF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60" w:hRule="atLeast"/>
          <w:jc w:val="center"/>
        </w:trPr>
        <w:tc>
          <w:tcPr>
            <w:tcW w:w="1273" w:type="dxa"/>
            <w:vMerge w:val="continue"/>
            <w:vAlign w:val="center"/>
          </w:tcPr>
          <w:p>
            <w:pPr>
              <w:jc w:val="center"/>
              <w:rPr>
                <w:rFonts w:ascii="宋体"/>
                <w:color w:val="FF0000"/>
                <w:sz w:val="24"/>
              </w:rPr>
            </w:pPr>
          </w:p>
        </w:tc>
        <w:tc>
          <w:tcPr>
            <w:tcW w:w="1497" w:type="dxa"/>
            <w:vAlign w:val="center"/>
          </w:tcPr>
          <w:p>
            <w:pPr>
              <w:jc w:val="center"/>
              <w:rPr>
                <w:rFonts w:ascii="宋体"/>
                <w:color w:val="FF0000"/>
                <w:sz w:val="24"/>
              </w:rPr>
            </w:pPr>
            <w:r>
              <w:rPr>
                <w:rFonts w:hint="eastAsia" w:ascii="宋体" w:hAnsi="宋体"/>
                <w:color w:val="FF0000"/>
                <w:sz w:val="24"/>
              </w:rPr>
              <w:t>经济性质</w:t>
            </w:r>
          </w:p>
        </w:tc>
        <w:tc>
          <w:tcPr>
            <w:tcW w:w="7145" w:type="dxa"/>
            <w:gridSpan w:val="3"/>
            <w:vAlign w:val="center"/>
          </w:tcPr>
          <w:p>
            <w:pPr>
              <w:rPr>
                <w:rFonts w:ascii="宋体"/>
                <w:color w:val="FF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60" w:hRule="atLeast"/>
          <w:jc w:val="center"/>
        </w:trPr>
        <w:tc>
          <w:tcPr>
            <w:tcW w:w="1273" w:type="dxa"/>
            <w:vAlign w:val="center"/>
          </w:tcPr>
          <w:p>
            <w:pPr>
              <w:jc w:val="center"/>
              <w:rPr>
                <w:rFonts w:ascii="宋体"/>
                <w:b/>
                <w:color w:val="FF0000"/>
                <w:sz w:val="24"/>
              </w:rPr>
            </w:pPr>
            <w:r>
              <w:rPr>
                <w:rFonts w:hint="eastAsia" w:ascii="宋体" w:hAnsi="宋体"/>
                <w:b/>
                <w:color w:val="FF0000"/>
                <w:sz w:val="24"/>
              </w:rPr>
              <w:t>联系方式</w:t>
            </w:r>
          </w:p>
        </w:tc>
        <w:tc>
          <w:tcPr>
            <w:tcW w:w="1497" w:type="dxa"/>
            <w:vAlign w:val="center"/>
          </w:tcPr>
          <w:p>
            <w:pPr>
              <w:jc w:val="center"/>
              <w:rPr>
                <w:rFonts w:ascii="宋体"/>
                <w:color w:val="FF0000"/>
                <w:sz w:val="24"/>
              </w:rPr>
            </w:pPr>
            <w:r>
              <w:rPr>
                <w:rFonts w:hint="eastAsia" w:ascii="宋体" w:hAnsi="宋体"/>
                <w:color w:val="FF0000"/>
                <w:sz w:val="24"/>
              </w:rPr>
              <w:t>联系人</w:t>
            </w:r>
          </w:p>
        </w:tc>
        <w:tc>
          <w:tcPr>
            <w:tcW w:w="3209" w:type="dxa"/>
            <w:vAlign w:val="center"/>
          </w:tcPr>
          <w:p>
            <w:pPr>
              <w:rPr>
                <w:rFonts w:ascii="宋体"/>
                <w:color w:val="FF0000"/>
                <w:sz w:val="24"/>
              </w:rPr>
            </w:pPr>
          </w:p>
        </w:tc>
        <w:tc>
          <w:tcPr>
            <w:tcW w:w="1220" w:type="dxa"/>
            <w:vAlign w:val="center"/>
          </w:tcPr>
          <w:p>
            <w:pPr>
              <w:jc w:val="center"/>
              <w:rPr>
                <w:rFonts w:ascii="宋体"/>
                <w:color w:val="FF0000"/>
                <w:sz w:val="24"/>
              </w:rPr>
            </w:pPr>
            <w:r>
              <w:rPr>
                <w:rFonts w:hint="eastAsia" w:ascii="宋体" w:hAnsi="宋体"/>
                <w:color w:val="FF0000"/>
                <w:sz w:val="24"/>
              </w:rPr>
              <w:t>联系电话</w:t>
            </w:r>
          </w:p>
        </w:tc>
        <w:tc>
          <w:tcPr>
            <w:tcW w:w="2716" w:type="dxa"/>
            <w:vAlign w:val="center"/>
          </w:tcPr>
          <w:p>
            <w:pPr>
              <w:rPr>
                <w:rFonts w:ascii="宋体"/>
                <w:color w:val="FF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032" w:hRule="exact"/>
          <w:jc w:val="center"/>
        </w:trPr>
        <w:tc>
          <w:tcPr>
            <w:tcW w:w="1273" w:type="dxa"/>
            <w:vAlign w:val="center"/>
          </w:tcPr>
          <w:p>
            <w:pPr>
              <w:jc w:val="center"/>
              <w:rPr>
                <w:rFonts w:ascii="宋体"/>
                <w:b/>
                <w:color w:val="000000"/>
                <w:sz w:val="24"/>
              </w:rPr>
            </w:pPr>
            <w:r>
              <w:rPr>
                <w:rFonts w:hint="eastAsia" w:ascii="宋体" w:hAnsi="宋体"/>
                <w:b/>
                <w:color w:val="000000"/>
                <w:sz w:val="24"/>
              </w:rPr>
              <w:t>内部决策</w:t>
            </w:r>
          </w:p>
          <w:p>
            <w:pPr>
              <w:jc w:val="center"/>
              <w:rPr>
                <w:rFonts w:ascii="宋体"/>
                <w:b/>
                <w:color w:val="000000"/>
                <w:sz w:val="24"/>
              </w:rPr>
            </w:pPr>
            <w:r>
              <w:rPr>
                <w:rFonts w:hint="eastAsia" w:ascii="宋体" w:hAnsi="宋体"/>
                <w:b/>
                <w:color w:val="000000"/>
                <w:sz w:val="24"/>
              </w:rPr>
              <w:t>情</w:t>
            </w:r>
            <w:r>
              <w:rPr>
                <w:rFonts w:ascii="宋体" w:hAnsi="宋体"/>
                <w:b/>
                <w:color w:val="000000"/>
                <w:sz w:val="24"/>
              </w:rPr>
              <w:t xml:space="preserve">    </w:t>
            </w:r>
            <w:r>
              <w:rPr>
                <w:rFonts w:hint="eastAsia" w:ascii="宋体" w:hAnsi="宋体"/>
                <w:b/>
                <w:color w:val="000000"/>
                <w:sz w:val="24"/>
              </w:rPr>
              <w:t>况</w:t>
            </w:r>
          </w:p>
        </w:tc>
        <w:tc>
          <w:tcPr>
            <w:tcW w:w="8642" w:type="dxa"/>
            <w:gridSpan w:val="4"/>
          </w:tcPr>
          <w:p>
            <w:pPr>
              <w:rPr>
                <w:rFonts w:ascii="宋体"/>
                <w:color w:val="000000"/>
                <w:sz w:val="24"/>
              </w:rPr>
            </w:pPr>
            <w:r>
              <w:rPr>
                <w:rFonts w:hint="eastAsia" w:ascii="宋体" w:hAnsi="宋体"/>
                <w:color w:val="000000"/>
                <w:sz w:val="24"/>
              </w:rPr>
              <w:t>以下决议已按公司法及其他有关法律法规要求完成，议事规则和决策程序符合规定。</w:t>
            </w:r>
            <w:r>
              <w:rPr>
                <w:rFonts w:ascii="宋体" w:hAnsi="宋体"/>
                <w:color w:val="000000"/>
                <w:sz w:val="24"/>
              </w:rPr>
              <w:t xml:space="preserve">  </w:t>
            </w:r>
            <w:r>
              <w:rPr>
                <w:rFonts w:hint="eastAsia" w:ascii="宋体" w:hAnsi="宋体"/>
                <w:color w:val="000000"/>
                <w:sz w:val="24"/>
              </w:rPr>
              <w:t>□</w:t>
            </w:r>
            <w:r>
              <w:rPr>
                <w:rFonts w:ascii="宋体" w:hAnsi="宋体"/>
                <w:color w:val="000000"/>
                <w:sz w:val="24"/>
              </w:rPr>
              <w:t xml:space="preserve"> </w:t>
            </w:r>
            <w:r>
              <w:rPr>
                <w:rFonts w:hint="eastAsia" w:ascii="宋体" w:hAnsi="宋体"/>
                <w:color w:val="000000"/>
                <w:sz w:val="24"/>
              </w:rPr>
              <w:t>股东会决议</w:t>
            </w:r>
            <w:r>
              <w:rPr>
                <w:rFonts w:ascii="宋体" w:hAnsi="宋体"/>
                <w:color w:val="000000"/>
                <w:sz w:val="24"/>
              </w:rPr>
              <w:t xml:space="preserve">         </w:t>
            </w:r>
            <w:r>
              <w:rPr>
                <w:rFonts w:hint="eastAsia" w:ascii="宋体" w:hAnsi="宋体"/>
                <w:color w:val="000000"/>
                <w:sz w:val="24"/>
              </w:rPr>
              <w:t>□</w:t>
            </w:r>
            <w:r>
              <w:rPr>
                <w:rFonts w:ascii="宋体" w:hAnsi="宋体"/>
                <w:color w:val="000000"/>
                <w:sz w:val="24"/>
              </w:rPr>
              <w:t xml:space="preserve"> </w:t>
            </w:r>
            <w:r>
              <w:rPr>
                <w:rFonts w:hint="eastAsia" w:ascii="宋体" w:hAnsi="宋体"/>
                <w:color w:val="000000"/>
                <w:sz w:val="24"/>
              </w:rPr>
              <w:t>董事会决议</w:t>
            </w:r>
            <w:r>
              <w:rPr>
                <w:rFonts w:ascii="宋体" w:hAnsi="宋体"/>
                <w:color w:val="000000"/>
                <w:sz w:val="24"/>
              </w:rPr>
              <w:t xml:space="preserve">  </w:t>
            </w:r>
          </w:p>
          <w:p>
            <w:pPr>
              <w:ind w:firstLine="720" w:firstLineChars="300"/>
              <w:rPr>
                <w:rFonts w:ascii="宋体"/>
                <w:color w:val="000000"/>
                <w:sz w:val="24"/>
              </w:rPr>
            </w:pPr>
            <w:r>
              <w:rPr>
                <w:rFonts w:hint="eastAsia" w:ascii="宋体" w:hAnsi="宋体"/>
                <w:color w:val="000000"/>
                <w:sz w:val="24"/>
              </w:rPr>
              <w:t>□</w:t>
            </w:r>
            <w:r>
              <w:rPr>
                <w:rFonts w:ascii="宋体" w:hAnsi="宋体"/>
                <w:color w:val="000000"/>
                <w:sz w:val="24"/>
              </w:rPr>
              <w:t xml:space="preserve"> </w:t>
            </w:r>
            <w:r>
              <w:rPr>
                <w:rFonts w:hint="eastAsia" w:ascii="宋体" w:hAnsi="宋体"/>
                <w:color w:val="000000"/>
                <w:sz w:val="24"/>
              </w:rPr>
              <w:t>总经理办公会议决议</w:t>
            </w:r>
            <w:r>
              <w:rPr>
                <w:rFonts w:ascii="宋体" w:hAnsi="宋体"/>
                <w:color w:val="000000"/>
                <w:sz w:val="24"/>
              </w:rPr>
              <w:t xml:space="preserve"> </w:t>
            </w:r>
            <w:r>
              <w:rPr>
                <w:rFonts w:hint="eastAsia" w:ascii="宋体" w:hAnsi="宋体"/>
                <w:color w:val="000000"/>
                <w:sz w:val="24"/>
              </w:rPr>
              <w:t>□</w:t>
            </w:r>
            <w:r>
              <w:rPr>
                <w:rFonts w:ascii="宋体" w:hAnsi="宋体"/>
                <w:color w:val="000000"/>
                <w:sz w:val="24"/>
              </w:rPr>
              <w:t xml:space="preserve"> </w:t>
            </w:r>
            <w:r>
              <w:rPr>
                <w:rFonts w:hint="eastAsia" w:ascii="宋体" w:hAnsi="宋体"/>
                <w:color w:val="000000"/>
                <w:sz w:val="24"/>
              </w:rPr>
              <w:t>其他</w:t>
            </w:r>
            <w:r>
              <w:rPr>
                <w:rFonts w:ascii="宋体" w:hAnsi="宋体"/>
                <w:color w:val="000000"/>
                <w:sz w:val="24"/>
              </w:rPr>
              <w:t xml:space="preserve">_____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15" w:hRule="exact"/>
          <w:jc w:val="center"/>
        </w:trPr>
        <w:tc>
          <w:tcPr>
            <w:tcW w:w="1273" w:type="dxa"/>
            <w:vMerge w:val="restart"/>
            <w:vAlign w:val="center"/>
          </w:tcPr>
          <w:p>
            <w:pPr>
              <w:jc w:val="center"/>
              <w:rPr>
                <w:rFonts w:ascii="宋体"/>
                <w:b/>
                <w:color w:val="000000"/>
                <w:sz w:val="24"/>
              </w:rPr>
            </w:pPr>
            <w:r>
              <w:rPr>
                <w:rFonts w:hint="eastAsia" w:ascii="宋体" w:hAnsi="宋体"/>
                <w:b/>
                <w:color w:val="000000"/>
                <w:sz w:val="24"/>
              </w:rPr>
              <w:t>转让行为</w:t>
            </w:r>
          </w:p>
          <w:p>
            <w:pPr>
              <w:jc w:val="center"/>
              <w:rPr>
                <w:rFonts w:ascii="宋体"/>
                <w:b/>
                <w:color w:val="000000"/>
                <w:sz w:val="24"/>
              </w:rPr>
            </w:pPr>
            <w:r>
              <w:rPr>
                <w:rFonts w:hint="eastAsia" w:ascii="宋体" w:hAnsi="宋体"/>
                <w:b/>
                <w:color w:val="000000"/>
                <w:sz w:val="24"/>
              </w:rPr>
              <w:t>批准情况</w:t>
            </w:r>
          </w:p>
          <w:p>
            <w:pPr>
              <w:jc w:val="center"/>
              <w:rPr>
                <w:rFonts w:ascii="宋体"/>
                <w:b/>
                <w:color w:val="000000"/>
                <w:sz w:val="24"/>
              </w:rPr>
            </w:pPr>
          </w:p>
        </w:tc>
        <w:tc>
          <w:tcPr>
            <w:tcW w:w="1497" w:type="dxa"/>
            <w:vAlign w:val="center"/>
          </w:tcPr>
          <w:p>
            <w:pPr>
              <w:jc w:val="center"/>
              <w:rPr>
                <w:rFonts w:ascii="宋体"/>
                <w:color w:val="000000"/>
                <w:sz w:val="24"/>
              </w:rPr>
            </w:pPr>
            <w:r>
              <w:rPr>
                <w:rFonts w:hint="eastAsia" w:ascii="宋体" w:hAnsi="宋体"/>
                <w:color w:val="000000"/>
                <w:sz w:val="24"/>
              </w:rPr>
              <w:t>批准单位</w:t>
            </w:r>
          </w:p>
          <w:p>
            <w:pPr>
              <w:jc w:val="center"/>
              <w:rPr>
                <w:rFonts w:ascii="宋体"/>
                <w:color w:val="000000"/>
                <w:sz w:val="24"/>
              </w:rPr>
            </w:pPr>
            <w:r>
              <w:rPr>
                <w:rFonts w:hint="eastAsia" w:ascii="宋体" w:hAnsi="宋体"/>
                <w:color w:val="000000"/>
                <w:sz w:val="24"/>
              </w:rPr>
              <w:t>名称</w:t>
            </w:r>
          </w:p>
        </w:tc>
        <w:tc>
          <w:tcPr>
            <w:tcW w:w="7145" w:type="dxa"/>
            <w:gridSpan w:val="3"/>
            <w:vAlign w:val="center"/>
          </w:tcPr>
          <w:p>
            <w:pPr>
              <w:rPr>
                <w:rFonts w:asci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15" w:hRule="exact"/>
          <w:jc w:val="center"/>
        </w:trPr>
        <w:tc>
          <w:tcPr>
            <w:tcW w:w="1273" w:type="dxa"/>
            <w:vMerge w:val="continue"/>
            <w:tcBorders>
              <w:bottom w:val="single" w:color="auto" w:sz="12" w:space="0"/>
            </w:tcBorders>
            <w:vAlign w:val="center"/>
          </w:tcPr>
          <w:p>
            <w:pPr>
              <w:jc w:val="center"/>
              <w:rPr>
                <w:rFonts w:ascii="宋体"/>
                <w:b/>
                <w:color w:val="000000"/>
                <w:sz w:val="24"/>
              </w:rPr>
            </w:pPr>
          </w:p>
        </w:tc>
        <w:tc>
          <w:tcPr>
            <w:tcW w:w="1497" w:type="dxa"/>
            <w:tcBorders>
              <w:bottom w:val="single" w:color="auto" w:sz="12" w:space="0"/>
            </w:tcBorders>
            <w:vAlign w:val="center"/>
          </w:tcPr>
          <w:p>
            <w:pPr>
              <w:jc w:val="center"/>
              <w:rPr>
                <w:rFonts w:ascii="宋体"/>
                <w:color w:val="000000"/>
                <w:sz w:val="24"/>
              </w:rPr>
            </w:pPr>
            <w:r>
              <w:rPr>
                <w:rFonts w:hint="eastAsia" w:ascii="宋体" w:hAnsi="宋体"/>
                <w:color w:val="000000"/>
                <w:sz w:val="24"/>
              </w:rPr>
              <w:t>批准文件名称及文号</w:t>
            </w:r>
          </w:p>
        </w:tc>
        <w:tc>
          <w:tcPr>
            <w:tcW w:w="7145" w:type="dxa"/>
            <w:gridSpan w:val="3"/>
            <w:tcBorders>
              <w:bottom w:val="single" w:color="auto" w:sz="12" w:space="0"/>
            </w:tcBorders>
            <w:vAlign w:val="center"/>
          </w:tcPr>
          <w:p>
            <w:pPr>
              <w:rPr>
                <w:rFonts w:ascii="宋体"/>
                <w:color w:val="000000"/>
                <w:sz w:val="24"/>
              </w:rPr>
            </w:pPr>
          </w:p>
        </w:tc>
      </w:tr>
    </w:tbl>
    <w:p>
      <w:pPr>
        <w:spacing w:line="360" w:lineRule="auto"/>
        <w:jc w:val="center"/>
        <w:textAlignment w:val="baseline"/>
        <w:outlineLvl w:val="0"/>
        <w:rPr>
          <w:rFonts w:ascii="黑体" w:hAnsi="宋体" w:eastAsia="黑体"/>
          <w:b/>
          <w:color w:val="000000"/>
          <w:sz w:val="28"/>
          <w:szCs w:val="28"/>
        </w:rPr>
      </w:pPr>
      <w:r>
        <w:rPr>
          <w:rFonts w:hint="eastAsia" w:ascii="黑体" w:hAnsi="宋体" w:eastAsia="黑体"/>
          <w:b/>
          <w:color w:val="000000"/>
          <w:sz w:val="28"/>
          <w:szCs w:val="28"/>
        </w:rPr>
        <w:t>三、信息发布及交易条件</w:t>
      </w:r>
    </w:p>
    <w:tbl>
      <w:tblPr>
        <w:tblStyle w:val="11"/>
        <w:tblW w:w="9938"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797"/>
        <w:gridCol w:w="6858"/>
        <w:tblGridChange w:id="0">
          <w:tblGrid>
            <w:gridCol w:w="1283"/>
            <w:gridCol w:w="1797"/>
            <w:gridCol w:w="6858"/>
          </w:tblGrid>
        </w:tblGridChange>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3" w:hRule="exact"/>
          <w:jc w:val="center"/>
        </w:trPr>
        <w:tc>
          <w:tcPr>
            <w:tcW w:w="1283" w:type="dxa"/>
            <w:vMerge w:val="restart"/>
            <w:tcBorders>
              <w:top w:val="single" w:color="auto" w:sz="12" w:space="0"/>
            </w:tcBorders>
            <w:vAlign w:val="center"/>
          </w:tcPr>
          <w:p>
            <w:pPr>
              <w:jc w:val="center"/>
              <w:rPr>
                <w:rFonts w:ascii="宋体"/>
                <w:b/>
                <w:color w:val="000000"/>
                <w:sz w:val="24"/>
              </w:rPr>
            </w:pPr>
            <w:r>
              <w:rPr>
                <w:rFonts w:hint="eastAsia" w:ascii="宋体" w:hAnsi="宋体"/>
                <w:b/>
                <w:color w:val="000000"/>
                <w:sz w:val="24"/>
              </w:rPr>
              <w:t>信息发布</w:t>
            </w:r>
          </w:p>
        </w:tc>
        <w:tc>
          <w:tcPr>
            <w:tcW w:w="1797" w:type="dxa"/>
            <w:tcBorders>
              <w:top w:val="single" w:color="auto" w:sz="12" w:space="0"/>
            </w:tcBorders>
            <w:vAlign w:val="center"/>
          </w:tcPr>
          <w:p>
            <w:pPr>
              <w:jc w:val="center"/>
              <w:rPr>
                <w:rFonts w:ascii="宋体"/>
                <w:color w:val="000000"/>
                <w:sz w:val="24"/>
              </w:rPr>
            </w:pPr>
            <w:r>
              <w:rPr>
                <w:rFonts w:hint="eastAsia" w:ascii="宋体" w:hAnsi="宋体"/>
                <w:color w:val="000000"/>
                <w:sz w:val="24"/>
                <w:lang w:eastAsia="zh-CN"/>
              </w:rPr>
              <w:t>预公告</w:t>
            </w:r>
            <w:r>
              <w:rPr>
                <w:rFonts w:hint="eastAsia" w:ascii="宋体" w:hAnsi="宋体"/>
                <w:color w:val="000000"/>
                <w:sz w:val="24"/>
              </w:rPr>
              <w:t>发布</w:t>
            </w:r>
          </w:p>
          <w:p>
            <w:pPr>
              <w:jc w:val="center"/>
              <w:rPr>
                <w:rFonts w:ascii="宋体"/>
                <w:color w:val="000000"/>
                <w:sz w:val="24"/>
              </w:rPr>
            </w:pPr>
          </w:p>
        </w:tc>
        <w:tc>
          <w:tcPr>
            <w:tcW w:w="6858" w:type="dxa"/>
            <w:tcBorders>
              <w:top w:val="single" w:color="auto" w:sz="12" w:space="0"/>
            </w:tcBorders>
            <w:vAlign w:val="center"/>
          </w:tcPr>
          <w:p>
            <w:pPr>
              <w:ind w:firstLine="0" w:firstLineChars="0"/>
              <w:rPr>
                <w:rFonts w:hint="eastAsia" w:ascii="宋体" w:hAnsi="宋体"/>
                <w:color w:val="000000"/>
                <w:sz w:val="24"/>
                <w:lang w:val="en-US" w:eastAsia="zh-CN"/>
              </w:rPr>
            </w:pPr>
            <w:r>
              <w:rPr>
                <w:rFonts w:hint="eastAsia" w:ascii="宋体" w:hAnsi="宋体"/>
                <w:color w:val="000000"/>
                <w:sz w:val="24"/>
                <w:lang w:eastAsia="zh-CN"/>
              </w:rPr>
              <w:t>预公告</w:t>
            </w:r>
            <w:r>
              <w:rPr>
                <w:rFonts w:hint="eastAsia" w:ascii="宋体" w:hAnsi="宋体"/>
                <w:color w:val="000000"/>
                <w:sz w:val="24"/>
                <w:lang w:val="en-US" w:eastAsia="zh-CN"/>
              </w:rPr>
              <w:t xml:space="preserve">  </w:t>
            </w:r>
            <w:r>
              <w:rPr>
                <w:rFonts w:hint="eastAsia" w:ascii="宋体" w:hAnsi="宋体"/>
                <w:color w:val="000000"/>
                <w:sz w:val="24"/>
              </w:rPr>
              <w:t>个工作日</w:t>
            </w:r>
            <w:r>
              <w:rPr>
                <w:rFonts w:hint="eastAsia" w:ascii="宋体" w:hAnsi="宋体"/>
                <w:color w:val="000000"/>
                <w:sz w:val="24"/>
                <w:lang w:val="en-US" w:eastAsia="zh-CN"/>
              </w:rPr>
              <w:t xml:space="preserve">          </w:t>
            </w:r>
          </w:p>
          <w:p>
            <w:pPr>
              <w:ind w:firstLine="0" w:firstLineChars="0"/>
              <w:rPr>
                <w:rFonts w:hint="eastAsia" w:ascii="宋体" w:hAnsi="宋体"/>
                <w:color w:val="000000"/>
                <w:sz w:val="24"/>
                <w:lang w:val="en-US" w:eastAsia="zh-CN"/>
              </w:rPr>
            </w:pPr>
          </w:p>
          <w:p>
            <w:pPr>
              <w:textAlignment w:val="baseline"/>
              <w:rPr>
                <w:rFonts w:hint="eastAsia" w:ascii="宋体" w:hAnsi="宋体"/>
                <w:color w:val="000000"/>
                <w:sz w:val="24"/>
                <w:lang w:eastAsia="zh-CN"/>
              </w:rPr>
            </w:pPr>
            <w:r>
              <w:rPr>
                <w:rFonts w:hint="eastAsia" w:ascii="宋体" w:hAnsi="宋体"/>
                <w:color w:val="000000"/>
                <w:sz w:val="24"/>
                <w:lang w:eastAsia="zh-CN"/>
              </w:rPr>
              <w:t>预公告期满，仍未获取批复文件：</w:t>
            </w:r>
          </w:p>
          <w:p>
            <w:pPr>
              <w:textAlignment w:val="baseline"/>
              <w:rPr>
                <w:rFonts w:ascii="宋体"/>
                <w:color w:val="000000"/>
                <w:sz w:val="24"/>
              </w:rPr>
            </w:pPr>
            <w:r>
              <w:rPr>
                <w:rFonts w:hint="eastAsia" w:ascii="宋体"/>
                <w:color w:val="000000"/>
                <w:sz w:val="24"/>
              </w:rPr>
              <w:t>□</w:t>
            </w:r>
            <w:r>
              <w:rPr>
                <w:rFonts w:ascii="宋体" w:hAnsi="宋体"/>
                <w:color w:val="000000"/>
                <w:sz w:val="24"/>
              </w:rPr>
              <w:t xml:space="preserve">  A.</w:t>
            </w:r>
            <w:r>
              <w:rPr>
                <w:rFonts w:hint="eastAsia" w:ascii="宋体" w:hAnsi="宋体"/>
                <w:color w:val="000000"/>
                <w:sz w:val="24"/>
              </w:rPr>
              <w:t>信息发布终结。</w:t>
            </w:r>
          </w:p>
          <w:p>
            <w:pPr>
              <w:textAlignment w:val="baseline"/>
              <w:rPr>
                <w:rFonts w:ascii="宋体"/>
                <w:color w:val="FF0000"/>
                <w:sz w:val="24"/>
              </w:rPr>
            </w:pPr>
            <w:r>
              <w:rPr>
                <w:rFonts w:hint="eastAsia" w:ascii="宋体"/>
                <w:color w:val="000000"/>
                <w:sz w:val="24"/>
              </w:rPr>
              <w:t>□</w:t>
            </w:r>
            <w:r>
              <w:rPr>
                <w:rFonts w:ascii="宋体" w:hAnsi="宋体"/>
                <w:color w:val="FF0000"/>
                <w:sz w:val="24"/>
              </w:rPr>
              <w:t xml:space="preserve">  B.</w:t>
            </w:r>
            <w:r>
              <w:rPr>
                <w:rFonts w:hint="eastAsia" w:ascii="宋体" w:hAnsi="宋体"/>
                <w:color w:val="FF0000"/>
                <w:sz w:val="24"/>
              </w:rPr>
              <w:t>延长信息发布：不变更挂牌条件，按照个</w:t>
            </w:r>
            <w:r>
              <w:rPr>
                <w:rFonts w:hint="eastAsia" w:ascii="宋体" w:hAnsi="宋体"/>
                <w:color w:val="FF0000"/>
                <w:sz w:val="24"/>
                <w:lang w:val="en-US" w:eastAsia="zh-CN"/>
              </w:rPr>
              <w:t xml:space="preserve"> </w:t>
            </w:r>
            <w:r>
              <w:rPr>
                <w:rFonts w:hint="eastAsia" w:ascii="宋体" w:hAnsi="宋体"/>
                <w:color w:val="FF0000"/>
                <w:sz w:val="24"/>
              </w:rPr>
              <w:t>工作日为一个周期延牌</w:t>
            </w:r>
            <w:r>
              <w:rPr>
                <w:rFonts w:hint="eastAsia" w:ascii="宋体" w:hAnsi="宋体"/>
                <w:color w:val="FF0000"/>
                <w:sz w:val="24"/>
                <w:lang w:eastAsia="zh-CN"/>
              </w:rPr>
              <w:t>，延长</w:t>
            </w:r>
            <w:r>
              <w:rPr>
                <w:rFonts w:hint="eastAsia" w:ascii="宋体" w:hAnsi="宋体"/>
                <w:color w:val="FF0000"/>
                <w:sz w:val="24"/>
                <w:lang w:val="en-US" w:eastAsia="zh-CN"/>
              </w:rPr>
              <w:t xml:space="preserve">  个周期</w:t>
            </w:r>
            <w:r>
              <w:rPr>
                <w:rFonts w:hint="eastAsia" w:ascii="宋体" w:hAnsi="宋体"/>
                <w:color w:val="FF0000"/>
                <w:sz w:val="24"/>
              </w:rPr>
              <w:t>。</w:t>
            </w:r>
          </w:p>
          <w:p>
            <w:pPr>
              <w:ind w:firstLine="0" w:firstLineChars="0"/>
              <w:rPr>
                <w:rFonts w:hint="eastAsia" w:ascii="宋体" w:hAnsi="宋体"/>
                <w:color w:val="000000"/>
                <w:sz w:val="24"/>
                <w:lang w:eastAsia="zh-CN"/>
              </w:rPr>
            </w:pPr>
            <w:r>
              <w:rPr>
                <w:rFonts w:hint="eastAsia" w:ascii="宋体"/>
                <w:color w:val="000000"/>
                <w:sz w:val="24"/>
              </w:rPr>
              <w:t>□</w:t>
            </w:r>
            <w:r>
              <w:rPr>
                <w:rFonts w:ascii="宋体" w:hAnsi="宋体"/>
                <w:color w:val="000000"/>
                <w:sz w:val="24"/>
              </w:rPr>
              <w:t xml:space="preserve">  C.</w:t>
            </w:r>
            <w:r>
              <w:rPr>
                <w:rFonts w:hint="eastAsia" w:ascii="宋体" w:hAnsi="宋体"/>
                <w:color w:val="000000"/>
                <w:sz w:val="24"/>
              </w:rPr>
              <w:t>变更公告内容</w:t>
            </w:r>
            <w:r>
              <w:rPr>
                <w:rFonts w:ascii="宋体"/>
                <w:color w:val="000000"/>
                <w:sz w:val="24"/>
              </w:rPr>
              <w:t>,</w:t>
            </w:r>
            <w:r>
              <w:rPr>
                <w:rFonts w:hint="eastAsia" w:ascii="宋体" w:hAnsi="宋体"/>
                <w:color w:val="000000"/>
                <w:sz w:val="24"/>
              </w:rPr>
              <w:t>重新申请信息发布。</w:t>
            </w:r>
          </w:p>
          <w:p>
            <w:pPr>
              <w:ind w:firstLine="480" w:firstLineChars="200"/>
              <w:rPr>
                <w:rFonts w:hint="eastAsia" w:ascii="宋体" w:hAnsi="宋体"/>
                <w:color w:val="000000"/>
                <w:sz w:val="24"/>
                <w:lang w:eastAsia="zh-CN"/>
              </w:rPr>
            </w:pPr>
          </w:p>
          <w:p>
            <w:pPr>
              <w:ind w:firstLine="480" w:firstLineChars="200"/>
              <w:rPr>
                <w:rFonts w:hint="eastAsia" w:ascii="宋体" w:hAnsi="宋体"/>
                <w:color w:val="000000"/>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267" w:hRule="exact"/>
          <w:jc w:val="center"/>
        </w:trPr>
        <w:tc>
          <w:tcPr>
            <w:tcW w:w="1283" w:type="dxa"/>
            <w:vMerge w:val="continue"/>
            <w:vAlign w:val="center"/>
          </w:tcPr>
          <w:p>
            <w:pPr>
              <w:jc w:val="center"/>
              <w:rPr>
                <w:rFonts w:ascii="宋体"/>
                <w:b/>
                <w:color w:val="000000"/>
                <w:sz w:val="24"/>
              </w:rPr>
            </w:pPr>
          </w:p>
        </w:tc>
        <w:tc>
          <w:tcPr>
            <w:tcW w:w="1797" w:type="dxa"/>
            <w:vAlign w:val="center"/>
          </w:tcPr>
          <w:p>
            <w:pPr>
              <w:jc w:val="center"/>
              <w:rPr>
                <w:rFonts w:ascii="宋体"/>
                <w:color w:val="000000"/>
                <w:sz w:val="24"/>
              </w:rPr>
            </w:pPr>
            <w:r>
              <w:rPr>
                <w:rFonts w:hint="eastAsia" w:ascii="宋体" w:hAnsi="宋体"/>
                <w:color w:val="000000"/>
                <w:sz w:val="24"/>
              </w:rPr>
              <w:t>信息发布媒体</w:t>
            </w:r>
          </w:p>
        </w:tc>
        <w:tc>
          <w:tcPr>
            <w:tcW w:w="6858" w:type="dxa"/>
            <w:vAlign w:val="center"/>
          </w:tcPr>
          <w:p>
            <w:pPr>
              <w:spacing w:line="360" w:lineRule="auto"/>
              <w:textAlignment w:val="baseline"/>
              <w:rPr>
                <w:rFonts w:ascii="宋体"/>
                <w:color w:val="000000"/>
                <w:sz w:val="24"/>
              </w:rPr>
            </w:pPr>
            <w:r>
              <w:rPr>
                <w:rFonts w:hint="eastAsia" w:ascii="宋体"/>
                <w:color w:val="000000"/>
                <w:sz w:val="24"/>
              </w:rPr>
              <w:t>□</w:t>
            </w:r>
            <w:r>
              <w:rPr>
                <w:rFonts w:ascii="宋体" w:hAnsi="宋体"/>
                <w:color w:val="000000"/>
                <w:sz w:val="24"/>
              </w:rPr>
              <w:t xml:space="preserve"> A.</w:t>
            </w:r>
            <w:r>
              <w:rPr>
                <w:rFonts w:hint="eastAsia" w:ascii="宋体" w:hAnsi="宋体"/>
                <w:color w:val="000000"/>
                <w:sz w:val="24"/>
              </w:rPr>
              <w:t>《内蒙古日报》</w:t>
            </w:r>
            <w:r>
              <w:rPr>
                <w:rFonts w:ascii="宋体" w:hAnsi="宋体"/>
                <w:color w:val="000000"/>
                <w:sz w:val="24"/>
              </w:rPr>
              <w:t xml:space="preserve">      </w:t>
            </w:r>
            <w:r>
              <w:rPr>
                <w:rFonts w:hint="eastAsia" w:ascii="宋体"/>
                <w:color w:val="000000"/>
                <w:sz w:val="24"/>
              </w:rPr>
              <w:t>□</w:t>
            </w:r>
            <w:r>
              <w:rPr>
                <w:rFonts w:ascii="宋体" w:hAnsi="宋体"/>
                <w:color w:val="000000"/>
                <w:sz w:val="24"/>
              </w:rPr>
              <w:t xml:space="preserve"> B. </w:t>
            </w:r>
            <w:r>
              <w:rPr>
                <w:rFonts w:hint="eastAsia" w:ascii="宋体" w:hAnsi="宋体"/>
                <w:color w:val="000000"/>
                <w:sz w:val="24"/>
              </w:rPr>
              <w:t>《北方新报》</w:t>
            </w:r>
          </w:p>
          <w:p>
            <w:pPr>
              <w:spacing w:line="360" w:lineRule="auto"/>
              <w:textAlignment w:val="baseline"/>
              <w:rPr>
                <w:rFonts w:ascii="宋体"/>
                <w:color w:val="000000"/>
                <w:sz w:val="24"/>
                <w:u w:val="single"/>
              </w:rPr>
            </w:pPr>
            <w:r>
              <w:rPr>
                <w:rFonts w:hint="eastAsia" w:ascii="宋体"/>
                <w:color w:val="000000"/>
                <w:sz w:val="24"/>
                <w:lang w:eastAsia="zh-CN"/>
              </w:rPr>
              <w:t>√</w:t>
            </w:r>
            <w:r>
              <w:rPr>
                <w:rFonts w:ascii="宋体" w:hAnsi="宋体"/>
                <w:color w:val="000000"/>
                <w:sz w:val="24"/>
              </w:rPr>
              <w:t xml:space="preserve"> C. </w:t>
            </w:r>
            <w:r>
              <w:rPr>
                <w:rFonts w:hint="eastAsia" w:ascii="宋体" w:hAnsi="宋体"/>
                <w:color w:val="000000"/>
                <w:sz w:val="24"/>
              </w:rPr>
              <w:t>内蒙古产权交易网</w:t>
            </w:r>
            <w:r>
              <w:rPr>
                <w:rFonts w:ascii="宋体" w:hAnsi="宋体"/>
                <w:color w:val="000000"/>
                <w:sz w:val="24"/>
              </w:rPr>
              <w:t xml:space="preserve">   </w:t>
            </w:r>
            <w:r>
              <w:rPr>
                <w:rFonts w:hint="eastAsia" w:ascii="宋体"/>
                <w:color w:val="000000"/>
                <w:sz w:val="24"/>
              </w:rPr>
              <w:t>□</w:t>
            </w:r>
            <w:r>
              <w:rPr>
                <w:rFonts w:ascii="宋体" w:hAnsi="宋体"/>
                <w:color w:val="000000"/>
                <w:sz w:val="24"/>
              </w:rPr>
              <w:t xml:space="preserve"> D.</w:t>
            </w:r>
            <w:r>
              <w:rPr>
                <w:rFonts w:hint="eastAsia" w:ascii="宋体" w:hAnsi="宋体"/>
                <w:color w:val="000000"/>
                <w:sz w:val="24"/>
              </w:rPr>
              <w:t>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213" w:hRule="exact"/>
          <w:jc w:val="center"/>
        </w:trPr>
        <w:tc>
          <w:tcPr>
            <w:tcW w:w="1283" w:type="dxa"/>
            <w:vMerge w:val="continue"/>
            <w:vAlign w:val="center"/>
          </w:tcPr>
          <w:p>
            <w:pPr>
              <w:jc w:val="center"/>
              <w:rPr>
                <w:rFonts w:ascii="宋体"/>
                <w:b/>
                <w:color w:val="000000"/>
                <w:sz w:val="24"/>
              </w:rPr>
            </w:pPr>
          </w:p>
        </w:tc>
        <w:tc>
          <w:tcPr>
            <w:tcW w:w="1797" w:type="dxa"/>
            <w:vAlign w:val="center"/>
          </w:tcPr>
          <w:p>
            <w:pPr>
              <w:jc w:val="center"/>
              <w:rPr>
                <w:rFonts w:ascii="宋体"/>
                <w:color w:val="000000"/>
                <w:sz w:val="24"/>
              </w:rPr>
            </w:pPr>
            <w:r>
              <w:rPr>
                <w:rFonts w:hint="eastAsia" w:ascii="宋体" w:hAnsi="宋体"/>
                <w:color w:val="000000"/>
                <w:sz w:val="24"/>
                <w:lang w:eastAsia="zh-CN"/>
              </w:rPr>
              <w:t>正式公告</w:t>
            </w:r>
            <w:r>
              <w:rPr>
                <w:rFonts w:hint="eastAsia" w:ascii="宋体" w:hAnsi="宋体"/>
                <w:color w:val="000000"/>
                <w:sz w:val="24"/>
              </w:rPr>
              <w:t>发布</w:t>
            </w:r>
          </w:p>
        </w:tc>
        <w:tc>
          <w:tcPr>
            <w:tcW w:w="6858" w:type="dxa"/>
            <w:vAlign w:val="center"/>
          </w:tcPr>
          <w:p>
            <w:pPr>
              <w:textAlignment w:val="baseline"/>
              <w:rPr>
                <w:rFonts w:hint="eastAsia" w:ascii="宋体" w:hAnsi="宋体"/>
                <w:color w:val="000000"/>
                <w:sz w:val="24"/>
                <w:lang w:val="en-US" w:eastAsia="zh-CN"/>
              </w:rPr>
            </w:pPr>
            <w:r>
              <w:rPr>
                <w:rFonts w:hint="eastAsia" w:ascii="宋体" w:hAnsi="宋体"/>
                <w:color w:val="000000"/>
                <w:sz w:val="24"/>
                <w:lang w:eastAsia="zh-CN"/>
              </w:rPr>
              <w:t>正式公告</w:t>
            </w:r>
            <w:r>
              <w:rPr>
                <w:rFonts w:hint="eastAsia" w:ascii="宋体" w:hAnsi="宋体"/>
                <w:color w:val="000000"/>
                <w:sz w:val="24"/>
                <w:lang w:val="en-US" w:eastAsia="zh-CN"/>
              </w:rPr>
              <w:t xml:space="preserve">  </w:t>
            </w:r>
            <w:r>
              <w:rPr>
                <w:rFonts w:hint="eastAsia" w:ascii="宋体" w:hAnsi="宋体"/>
                <w:color w:val="000000"/>
                <w:sz w:val="24"/>
              </w:rPr>
              <w:t>个工作日</w:t>
            </w:r>
            <w:r>
              <w:rPr>
                <w:rFonts w:hint="eastAsia" w:ascii="宋体" w:hAnsi="宋体"/>
                <w:color w:val="000000"/>
                <w:sz w:val="24"/>
                <w:lang w:val="en-US" w:eastAsia="zh-CN"/>
              </w:rPr>
              <w:t xml:space="preserve">  </w:t>
            </w:r>
          </w:p>
          <w:p>
            <w:pPr>
              <w:textAlignment w:val="baseline"/>
              <w:rPr>
                <w:rFonts w:hint="eastAsia" w:ascii="宋体" w:hAnsi="宋体"/>
                <w:color w:val="000000"/>
                <w:sz w:val="24"/>
                <w:lang w:val="en-US" w:eastAsia="zh-CN"/>
              </w:rPr>
            </w:pPr>
            <w:r>
              <w:rPr>
                <w:rFonts w:hint="eastAsia" w:ascii="宋体" w:hAnsi="宋体"/>
                <w:color w:val="000000"/>
                <w:sz w:val="24"/>
                <w:lang w:val="en-US" w:eastAsia="zh-CN"/>
              </w:rPr>
              <w:t xml:space="preserve">      </w:t>
            </w:r>
          </w:p>
          <w:p>
            <w:pPr>
              <w:textAlignment w:val="baseline"/>
              <w:rPr>
                <w:rFonts w:ascii="宋体" w:hAnsi="宋体"/>
                <w:color w:val="000000"/>
                <w:sz w:val="24"/>
              </w:rPr>
            </w:pPr>
            <w:r>
              <w:rPr>
                <w:rFonts w:hint="eastAsia" w:ascii="宋体" w:hAnsi="宋体"/>
                <w:color w:val="000000"/>
                <w:sz w:val="24"/>
                <w:lang w:eastAsia="zh-CN"/>
              </w:rPr>
              <w:t>正式公告</w:t>
            </w:r>
            <w:r>
              <w:rPr>
                <w:rFonts w:hint="eastAsia" w:ascii="宋体" w:hAnsi="宋体"/>
                <w:color w:val="000000"/>
                <w:sz w:val="24"/>
              </w:rPr>
              <w:t>发布期满后，如未征集到意向受让方</w:t>
            </w:r>
            <w:r>
              <w:rPr>
                <w:rFonts w:hint="eastAsia" w:ascii="宋体" w:hAnsi="宋体"/>
                <w:color w:val="000000"/>
                <w:sz w:val="24"/>
                <w:lang w:eastAsia="zh-CN"/>
              </w:rPr>
              <w:t>：</w:t>
            </w:r>
          </w:p>
          <w:p>
            <w:pPr>
              <w:ind w:firstLine="0" w:firstLineChars="0"/>
              <w:textAlignment w:val="baseline"/>
            </w:pPr>
            <w:r>
              <w:rPr>
                <w:rFonts w:hint="eastAsia" w:ascii="宋体"/>
                <w:color w:val="000000"/>
                <w:sz w:val="24"/>
              </w:rPr>
              <w:t>□</w:t>
            </w:r>
            <w:r>
              <w:rPr>
                <w:rFonts w:ascii="宋体" w:hAnsi="宋体"/>
                <w:color w:val="000000"/>
                <w:sz w:val="24"/>
              </w:rPr>
              <w:t xml:space="preserve"> A.</w:t>
            </w:r>
            <w:r>
              <w:rPr>
                <w:rFonts w:hint="eastAsia" w:ascii="宋体" w:hAnsi="宋体"/>
                <w:color w:val="000000"/>
                <w:sz w:val="24"/>
              </w:rPr>
              <w:t>信息发布终结。</w:t>
            </w:r>
          </w:p>
          <w:p>
            <w:pPr>
              <w:textAlignment w:val="baseline"/>
              <w:rPr>
                <w:rFonts w:ascii="宋体"/>
                <w:color w:val="FF0000"/>
                <w:sz w:val="24"/>
              </w:rPr>
            </w:pPr>
            <w:r>
              <w:rPr>
                <w:rFonts w:hint="eastAsia" w:ascii="宋体"/>
                <w:color w:val="000000"/>
                <w:sz w:val="24"/>
              </w:rPr>
              <w:t>□</w:t>
            </w:r>
            <w:r>
              <w:rPr>
                <w:rFonts w:ascii="宋体" w:hAnsi="宋体"/>
                <w:color w:val="FF0000"/>
                <w:sz w:val="24"/>
              </w:rPr>
              <w:t xml:space="preserve">  B.</w:t>
            </w:r>
            <w:r>
              <w:rPr>
                <w:rFonts w:hint="eastAsia" w:ascii="宋体" w:hAnsi="宋体"/>
                <w:color w:val="FF0000"/>
                <w:sz w:val="24"/>
              </w:rPr>
              <w:t>延长信息发布：不变更挂牌条件，按照个</w:t>
            </w:r>
            <w:r>
              <w:rPr>
                <w:rFonts w:hint="eastAsia" w:ascii="宋体" w:hAnsi="宋体"/>
                <w:color w:val="FF0000"/>
                <w:sz w:val="24"/>
                <w:lang w:val="en-US" w:eastAsia="zh-CN"/>
              </w:rPr>
              <w:t xml:space="preserve"> </w:t>
            </w:r>
            <w:r>
              <w:rPr>
                <w:rFonts w:hint="eastAsia" w:ascii="宋体" w:hAnsi="宋体"/>
                <w:color w:val="FF0000"/>
                <w:sz w:val="24"/>
              </w:rPr>
              <w:t>工作日为一个周期延牌</w:t>
            </w:r>
            <w:r>
              <w:rPr>
                <w:rFonts w:hint="eastAsia" w:ascii="宋体" w:hAnsi="宋体"/>
                <w:color w:val="FF0000"/>
                <w:sz w:val="24"/>
                <w:lang w:eastAsia="zh-CN"/>
              </w:rPr>
              <w:t>，延长</w:t>
            </w:r>
            <w:r>
              <w:rPr>
                <w:rFonts w:hint="eastAsia" w:ascii="宋体" w:hAnsi="宋体"/>
                <w:color w:val="FF0000"/>
                <w:sz w:val="24"/>
                <w:lang w:val="en-US" w:eastAsia="zh-CN"/>
              </w:rPr>
              <w:t xml:space="preserve">  个周期</w:t>
            </w:r>
            <w:r>
              <w:rPr>
                <w:rFonts w:hint="eastAsia" w:ascii="宋体" w:hAnsi="宋体"/>
                <w:color w:val="FF0000"/>
                <w:sz w:val="24"/>
              </w:rPr>
              <w:t>。</w:t>
            </w:r>
          </w:p>
          <w:p>
            <w:pPr>
              <w:rPr>
                <w:rFonts w:ascii="宋体"/>
                <w:color w:val="000000"/>
                <w:sz w:val="24"/>
              </w:rPr>
            </w:pPr>
            <w:r>
              <w:rPr>
                <w:rFonts w:hint="eastAsia" w:ascii="宋体"/>
                <w:color w:val="000000"/>
                <w:sz w:val="24"/>
              </w:rPr>
              <w:t>□</w:t>
            </w:r>
            <w:r>
              <w:rPr>
                <w:rFonts w:ascii="宋体" w:hAnsi="宋体"/>
                <w:color w:val="000000"/>
                <w:sz w:val="24"/>
              </w:rPr>
              <w:t xml:space="preserve">  C.</w:t>
            </w:r>
            <w:r>
              <w:rPr>
                <w:rFonts w:hint="eastAsia" w:ascii="宋体" w:hAnsi="宋体"/>
                <w:color w:val="000000"/>
                <w:sz w:val="24"/>
              </w:rPr>
              <w:t>变更公告内容</w:t>
            </w:r>
            <w:r>
              <w:rPr>
                <w:rFonts w:ascii="宋体"/>
                <w:color w:val="000000"/>
                <w:sz w:val="24"/>
              </w:rPr>
              <w:t>,</w:t>
            </w:r>
            <w:r>
              <w:rPr>
                <w:rFonts w:hint="eastAsia" w:ascii="宋体" w:hAnsi="宋体"/>
                <w:color w:val="000000"/>
                <w:sz w:val="24"/>
              </w:rPr>
              <w:t>重新申请信息发布。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exact"/>
          <w:jc w:val="center"/>
        </w:trPr>
        <w:tc>
          <w:tcPr>
            <w:tcW w:w="1283" w:type="dxa"/>
            <w:vMerge w:val="restart"/>
            <w:vAlign w:val="center"/>
          </w:tcPr>
          <w:p>
            <w:pPr>
              <w:jc w:val="center"/>
              <w:rPr>
                <w:rFonts w:ascii="宋体"/>
                <w:b/>
                <w:color w:val="000000"/>
                <w:sz w:val="24"/>
              </w:rPr>
            </w:pPr>
            <w:r>
              <w:rPr>
                <w:rFonts w:hint="eastAsia" w:ascii="宋体" w:hAnsi="宋体"/>
                <w:b/>
                <w:color w:val="000000"/>
                <w:sz w:val="24"/>
              </w:rPr>
              <w:t>交易条件</w:t>
            </w:r>
          </w:p>
        </w:tc>
        <w:tc>
          <w:tcPr>
            <w:tcW w:w="1797" w:type="dxa"/>
            <w:vAlign w:val="center"/>
          </w:tcPr>
          <w:p>
            <w:pPr>
              <w:jc w:val="center"/>
              <w:rPr>
                <w:rFonts w:ascii="宋体"/>
                <w:color w:val="000000"/>
                <w:sz w:val="24"/>
              </w:rPr>
            </w:pPr>
            <w:r>
              <w:rPr>
                <w:rFonts w:hint="eastAsia" w:ascii="宋体" w:hAnsi="宋体"/>
                <w:color w:val="000000"/>
                <w:sz w:val="24"/>
              </w:rPr>
              <w:t>转让底价</w:t>
            </w:r>
          </w:p>
        </w:tc>
        <w:tc>
          <w:tcPr>
            <w:tcW w:w="6858" w:type="dxa"/>
            <w:vAlign w:val="center"/>
          </w:tcPr>
          <w:p>
            <w:pPr>
              <w:ind w:firstLine="720" w:firstLineChars="300"/>
              <w:rPr>
                <w:rFonts w:hint="eastAsia" w:ascii="宋体" w:eastAsia="宋体"/>
                <w:color w:val="000000"/>
                <w:sz w:val="24"/>
                <w:lang w:eastAsia="zh-CN"/>
              </w:rPr>
            </w:pPr>
            <w:r>
              <w:rPr>
                <w:rFonts w:hint="eastAsia" w:ascii="宋体" w:hAnsi="宋体"/>
                <w:color w:val="FF0000"/>
                <w:sz w:val="24"/>
              </w:rPr>
              <w:t>元</w:t>
            </w:r>
            <w:r>
              <w:rPr>
                <w:rFonts w:hint="eastAsia" w:ascii="宋体" w:hAnsi="宋体"/>
                <w:color w:val="FF0000"/>
                <w:sz w:val="24"/>
                <w:lang w:eastAsia="zh-CN"/>
              </w:rPr>
              <w:t>（吨单价</w:t>
            </w:r>
            <w:r>
              <w:rPr>
                <w:rFonts w:hint="eastAsia" w:ascii="宋体" w:hAnsi="宋体"/>
                <w:color w:val="FF0000"/>
                <w:sz w:val="24"/>
                <w:lang w:val="en-US" w:eastAsia="zh-CN"/>
              </w:rPr>
              <w:t xml:space="preserve">    元</w:t>
            </w:r>
            <w:r>
              <w:rPr>
                <w:rFonts w:hint="eastAsia" w:ascii="宋体" w:hAnsi="宋体"/>
                <w:color w:val="FF0000"/>
                <w:sz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80" w:hRule="exact"/>
          <w:jc w:val="center"/>
        </w:trPr>
        <w:tc>
          <w:tcPr>
            <w:tcW w:w="1283" w:type="dxa"/>
            <w:vMerge w:val="continue"/>
          </w:tcPr>
          <w:p>
            <w:pPr>
              <w:rPr>
                <w:rFonts w:ascii="宋体"/>
                <w:b/>
                <w:color w:val="000000"/>
                <w:sz w:val="24"/>
              </w:rPr>
            </w:pPr>
          </w:p>
        </w:tc>
        <w:tc>
          <w:tcPr>
            <w:tcW w:w="1797" w:type="dxa"/>
            <w:vAlign w:val="center"/>
          </w:tcPr>
          <w:p>
            <w:pPr>
              <w:pStyle w:val="18"/>
              <w:rPr>
                <w:rFonts w:ascii="宋体" w:hAnsi="宋体" w:eastAsia="宋体"/>
                <w:color w:val="000000"/>
                <w:szCs w:val="24"/>
              </w:rPr>
            </w:pPr>
            <w:r>
              <w:rPr>
                <w:rFonts w:hint="eastAsia" w:ascii="宋体" w:hAnsi="宋体" w:eastAsia="宋体"/>
                <w:color w:val="000000"/>
                <w:szCs w:val="24"/>
              </w:rPr>
              <w:t>价款支付方式</w:t>
            </w:r>
          </w:p>
        </w:tc>
        <w:tc>
          <w:tcPr>
            <w:tcW w:w="6858" w:type="dxa"/>
            <w:vAlign w:val="center"/>
          </w:tcPr>
          <w:p>
            <w:pPr>
              <w:ind w:left="31680" w:hanging="720" w:hangingChars="300"/>
              <w:rPr>
                <w:rFonts w:ascii="宋体"/>
                <w:color w:val="000000"/>
                <w:sz w:val="24"/>
              </w:rPr>
            </w:pPr>
            <w:r>
              <w:rPr>
                <w:rFonts w:hint="eastAsia" w:ascii="宋体"/>
                <w:color w:val="000000"/>
                <w:sz w:val="24"/>
              </w:rPr>
              <w:t>□</w:t>
            </w:r>
            <w:r>
              <w:rPr>
                <w:rFonts w:ascii="宋体" w:hAnsi="宋体"/>
                <w:color w:val="000000"/>
                <w:sz w:val="24"/>
              </w:rPr>
              <w:t xml:space="preserve"> A.</w:t>
            </w:r>
            <w:r>
              <w:rPr>
                <w:rFonts w:hint="eastAsia" w:ascii="宋体" w:hAnsi="宋体"/>
                <w:color w:val="000000"/>
                <w:sz w:val="24"/>
              </w:rPr>
              <w:t>一次性付款</w:t>
            </w:r>
            <w:r>
              <w:rPr>
                <w:rFonts w:ascii="宋体" w:hAnsi="宋体"/>
                <w:color w:val="000000"/>
                <w:sz w:val="24"/>
              </w:rPr>
              <w:t xml:space="preserve">  </w:t>
            </w:r>
          </w:p>
          <w:p>
            <w:pPr>
              <w:ind w:left="31680" w:hanging="720" w:hangingChars="300"/>
              <w:rPr>
                <w:rFonts w:ascii="宋体"/>
                <w:color w:val="000000"/>
                <w:sz w:val="24"/>
                <w:u w:val="single"/>
              </w:rPr>
            </w:pPr>
            <w:r>
              <w:rPr>
                <w:rFonts w:hint="eastAsia" w:ascii="宋体"/>
                <w:color w:val="000000"/>
                <w:sz w:val="24"/>
              </w:rPr>
              <w:t>□</w:t>
            </w:r>
            <w:r>
              <w:rPr>
                <w:rFonts w:ascii="宋体" w:hAnsi="宋体"/>
                <w:color w:val="000000"/>
                <w:sz w:val="24"/>
              </w:rPr>
              <w:t xml:space="preserve"> B.</w:t>
            </w:r>
            <w:r>
              <w:rPr>
                <w:rFonts w:hint="eastAsia" w:ascii="宋体" w:hAnsi="宋体"/>
                <w:color w:val="000000"/>
                <w:sz w:val="24"/>
              </w:rPr>
              <w:t>分期付款，具体要求：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80" w:hRule="exact"/>
          <w:jc w:val="center"/>
        </w:trPr>
        <w:tc>
          <w:tcPr>
            <w:tcW w:w="1283" w:type="dxa"/>
            <w:vMerge w:val="continue"/>
          </w:tcPr>
          <w:p>
            <w:pPr>
              <w:rPr>
                <w:rFonts w:ascii="宋体"/>
                <w:b/>
                <w:color w:val="000000"/>
                <w:sz w:val="24"/>
              </w:rPr>
            </w:pPr>
          </w:p>
        </w:tc>
        <w:tc>
          <w:tcPr>
            <w:tcW w:w="1797" w:type="dxa"/>
            <w:vAlign w:val="center"/>
          </w:tcPr>
          <w:p>
            <w:pPr>
              <w:pStyle w:val="18"/>
              <w:rPr>
                <w:rFonts w:hint="eastAsia" w:ascii="宋体" w:hAnsi="宋体" w:eastAsia="宋体"/>
                <w:color w:val="000000"/>
                <w:szCs w:val="24"/>
                <w:lang w:eastAsia="zh-CN"/>
              </w:rPr>
            </w:pPr>
            <w:r>
              <w:rPr>
                <w:rFonts w:hint="eastAsia" w:ascii="宋体" w:hAnsi="宋体" w:eastAsia="宋体"/>
                <w:color w:val="000000"/>
                <w:szCs w:val="24"/>
                <w:lang w:eastAsia="zh-CN"/>
              </w:rPr>
              <w:t>保留价</w:t>
            </w:r>
          </w:p>
        </w:tc>
        <w:tc>
          <w:tcPr>
            <w:tcW w:w="6858" w:type="dxa"/>
            <w:vAlign w:val="center"/>
          </w:tcPr>
          <w:p>
            <w:pPr>
              <w:ind w:left="31680" w:hanging="720" w:hangingChars="300"/>
              <w:rPr>
                <w:rFonts w:ascii="宋体"/>
                <w:color w:val="000000"/>
                <w:sz w:val="24"/>
              </w:rPr>
            </w:pPr>
            <w:r>
              <w:rPr>
                <w:rFonts w:hint="eastAsia" w:ascii="宋体"/>
                <w:color w:val="000000"/>
                <w:sz w:val="24"/>
              </w:rPr>
              <w:t>□</w:t>
            </w:r>
            <w:r>
              <w:rPr>
                <w:rFonts w:ascii="宋体" w:hAnsi="宋体"/>
                <w:color w:val="000000"/>
                <w:sz w:val="24"/>
              </w:rPr>
              <w:t xml:space="preserve"> A.</w:t>
            </w:r>
            <w:r>
              <w:rPr>
                <w:rFonts w:hint="eastAsia" w:ascii="宋体" w:hAnsi="宋体"/>
                <w:color w:val="000000"/>
                <w:sz w:val="24"/>
                <w:lang w:eastAsia="zh-CN"/>
              </w:rPr>
              <w:t>不设置</w:t>
            </w:r>
            <w:r>
              <w:rPr>
                <w:rFonts w:ascii="宋体" w:hAnsi="宋体"/>
                <w:color w:val="000000"/>
                <w:sz w:val="24"/>
              </w:rPr>
              <w:t xml:space="preserve">  </w:t>
            </w:r>
          </w:p>
          <w:p>
            <w:pPr>
              <w:ind w:left="31680" w:hanging="720" w:hangingChars="300"/>
              <w:rPr>
                <w:rFonts w:hint="eastAsia" w:ascii="宋体" w:eastAsia="宋体"/>
                <w:color w:val="000000"/>
                <w:sz w:val="24"/>
                <w:u w:val="single"/>
                <w:lang w:eastAsia="zh-CN"/>
              </w:rPr>
            </w:pPr>
            <w:r>
              <w:rPr>
                <w:rFonts w:hint="eastAsia" w:ascii="宋体"/>
                <w:color w:val="000000"/>
                <w:sz w:val="24"/>
              </w:rPr>
              <w:t>□</w:t>
            </w:r>
            <w:r>
              <w:rPr>
                <w:rFonts w:ascii="宋体" w:hAnsi="宋体"/>
                <w:color w:val="000000"/>
                <w:sz w:val="24"/>
              </w:rPr>
              <w:t xml:space="preserve"> B.</w:t>
            </w:r>
            <w:r>
              <w:rPr>
                <w:rFonts w:hint="eastAsia" w:ascii="宋体" w:hAnsi="宋体"/>
                <w:color w:val="000000"/>
                <w:sz w:val="24"/>
                <w:lang w:eastAsia="zh-CN"/>
              </w:rPr>
              <w:t>设置，保留价为</w:t>
            </w:r>
            <w:r>
              <w:rPr>
                <w:rFonts w:hint="eastAsia" w:ascii="宋体" w:hAnsi="宋体"/>
                <w:color w:val="000000"/>
                <w:sz w:val="24"/>
                <w:u w:val="single"/>
                <w:lang w:val="en-US" w:eastAsia="zh-CN"/>
              </w:rPr>
              <w:t xml:space="preserve">            </w:t>
            </w:r>
            <w:r>
              <w:rPr>
                <w:rFonts w:hint="eastAsia" w:ascii="宋体" w:hAnsi="宋体"/>
                <w:color w:val="000000"/>
                <w:sz w:val="24"/>
                <w:u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80" w:hRule="exact"/>
          <w:jc w:val="center"/>
        </w:trPr>
        <w:tc>
          <w:tcPr>
            <w:tcW w:w="1283" w:type="dxa"/>
            <w:vMerge w:val="continue"/>
          </w:tcPr>
          <w:p>
            <w:pPr>
              <w:rPr>
                <w:rFonts w:ascii="宋体"/>
                <w:b/>
                <w:color w:val="000000"/>
                <w:sz w:val="24"/>
              </w:rPr>
            </w:pPr>
          </w:p>
        </w:tc>
        <w:tc>
          <w:tcPr>
            <w:tcW w:w="1797" w:type="dxa"/>
            <w:vAlign w:val="center"/>
          </w:tcPr>
          <w:p>
            <w:pPr>
              <w:jc w:val="center"/>
              <w:rPr>
                <w:rFonts w:ascii="宋体"/>
                <w:sz w:val="24"/>
              </w:rPr>
            </w:pPr>
            <w:r>
              <w:rPr>
                <w:rFonts w:hint="eastAsia" w:ascii="宋体" w:hAnsi="宋体"/>
                <w:sz w:val="24"/>
              </w:rPr>
              <w:t>竞价方式</w:t>
            </w:r>
          </w:p>
        </w:tc>
        <w:tc>
          <w:tcPr>
            <w:tcW w:w="6858" w:type="dxa"/>
            <w:vAlign w:val="center"/>
          </w:tcPr>
          <w:p>
            <w:pPr>
              <w:rPr>
                <w:rFonts w:hint="eastAsia" w:ascii="宋体" w:eastAsia="宋体"/>
                <w:color w:val="000000"/>
                <w:sz w:val="24"/>
                <w:lang w:val="en-US" w:eastAsia="zh-CN"/>
              </w:rPr>
            </w:pPr>
            <w:r>
              <w:rPr>
                <w:rFonts w:hint="eastAsia" w:ascii="宋体" w:hAnsi="宋体"/>
                <w:color w:val="000000"/>
                <w:sz w:val="24"/>
              </w:rPr>
              <w:t>□</w:t>
            </w:r>
            <w:r>
              <w:rPr>
                <w:rFonts w:hint="eastAsia" w:ascii="宋体" w:hAnsi="宋体"/>
                <w:color w:val="000000"/>
                <w:sz w:val="24"/>
                <w:lang w:eastAsia="zh-CN"/>
              </w:rPr>
              <w:t>网络动态报价</w:t>
            </w:r>
            <w:r>
              <w:rPr>
                <w:rFonts w:ascii="宋体" w:hAnsi="宋体"/>
                <w:color w:val="000000"/>
                <w:sz w:val="24"/>
              </w:rPr>
              <w:t xml:space="preserve"> </w:t>
            </w:r>
            <w:r>
              <w:rPr>
                <w:rFonts w:hint="eastAsia" w:ascii="宋体" w:hAnsi="宋体"/>
                <w:color w:val="000000"/>
                <w:sz w:val="24"/>
              </w:rPr>
              <w:t>□</w:t>
            </w:r>
            <w:r>
              <w:rPr>
                <w:rFonts w:hint="eastAsia" w:ascii="宋体" w:hAnsi="宋体"/>
                <w:color w:val="000000"/>
                <w:sz w:val="24"/>
                <w:lang w:eastAsia="zh-CN"/>
              </w:rPr>
              <w:t>一次性报价</w:t>
            </w:r>
            <w:r>
              <w:rPr>
                <w:rFonts w:ascii="宋体" w:hAnsi="宋体"/>
                <w:color w:val="000000"/>
                <w:sz w:val="24"/>
              </w:rPr>
              <w:t xml:space="preserve"> </w:t>
            </w:r>
            <w:r>
              <w:rPr>
                <w:rFonts w:hint="eastAsia" w:ascii="宋体" w:hAnsi="宋体"/>
                <w:color w:val="000000"/>
                <w:sz w:val="24"/>
              </w:rPr>
              <w:t>□</w:t>
            </w:r>
            <w:r>
              <w:rPr>
                <w:rFonts w:hint="eastAsia" w:ascii="宋体" w:hAnsi="宋体"/>
                <w:color w:val="000000"/>
                <w:sz w:val="24"/>
                <w:lang w:eastAsia="zh-CN"/>
              </w:rPr>
              <w:t>协议转让</w:t>
            </w:r>
            <w:r>
              <w:rPr>
                <w:rFonts w:hint="eastAsia" w:ascii="宋体" w:hAnsi="宋体"/>
                <w:color w:val="000000"/>
                <w:sz w:val="24"/>
                <w:lang w:val="en-US" w:eastAsia="zh-CN"/>
              </w:rPr>
              <w:t xml:space="preserve">  </w:t>
            </w:r>
            <w:r>
              <w:rPr>
                <w:rFonts w:hint="eastAsia" w:ascii="宋体" w:hAnsi="宋体"/>
                <w:color w:val="000000"/>
                <w:sz w:val="24"/>
              </w:rPr>
              <w:t>□</w:t>
            </w:r>
            <w:r>
              <w:rPr>
                <w:rFonts w:hint="eastAsia" w:ascii="宋体" w:hAnsi="宋体"/>
                <w:color w:val="000000"/>
                <w:sz w:val="24"/>
                <w:lang w:eastAsia="zh-CN"/>
              </w:rPr>
              <w:t>撮合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5" w:hRule="exact"/>
          <w:jc w:val="center"/>
        </w:trPr>
        <w:tc>
          <w:tcPr>
            <w:tcW w:w="1283" w:type="dxa"/>
            <w:vMerge w:val="continue"/>
          </w:tcPr>
          <w:p>
            <w:pPr>
              <w:rPr>
                <w:rFonts w:ascii="宋体"/>
                <w:b/>
                <w:color w:val="000000"/>
                <w:sz w:val="24"/>
              </w:rPr>
            </w:pPr>
          </w:p>
        </w:tc>
        <w:tc>
          <w:tcPr>
            <w:tcW w:w="1797" w:type="dxa"/>
            <w:vAlign w:val="center"/>
          </w:tcPr>
          <w:p>
            <w:pPr>
              <w:pStyle w:val="19"/>
              <w:spacing w:before="0" w:after="0"/>
              <w:jc w:val="center"/>
              <w:rPr>
                <w:rFonts w:hint="eastAsia" w:ascii="宋体" w:eastAsia="宋体"/>
                <w:color w:val="000000"/>
                <w:szCs w:val="24"/>
                <w:lang w:eastAsia="zh-CN"/>
              </w:rPr>
            </w:pPr>
            <w:r>
              <w:rPr>
                <w:rFonts w:hint="eastAsia" w:ascii="宋体" w:hAnsi="宋体"/>
                <w:color w:val="000000"/>
                <w:szCs w:val="24"/>
                <w:lang w:eastAsia="zh-CN"/>
              </w:rPr>
              <w:t>标的概况</w:t>
            </w:r>
          </w:p>
        </w:tc>
        <w:tc>
          <w:tcPr>
            <w:tcW w:w="6858" w:type="dxa"/>
            <w:vAlign w:val="center"/>
          </w:tcPr>
          <w:p>
            <w:pPr>
              <w:keepNext w:val="0"/>
              <w:keepLines w:val="0"/>
              <w:widowControl/>
              <w:numPr>
                <w:ilvl w:val="0"/>
                <w:numId w:val="0"/>
              </w:numPr>
              <w:suppressLineNumbers w:val="0"/>
              <w:wordWrap w:val="0"/>
              <w:spacing w:before="0" w:beforeAutospacing="0" w:after="0" w:afterAutospacing="0" w:line="300" w:lineRule="atLeast"/>
              <w:ind w:right="0" w:rightChars="0"/>
              <w:jc w:val="left"/>
              <w:rPr>
                <w:rFonts w:hint="eastAsia" w:ascii="微软雅黑" w:hAnsi="微软雅黑" w:eastAsia="微软雅黑" w:cs="微软雅黑"/>
                <w:color w:val="333333"/>
                <w:kern w:val="0"/>
                <w:sz w:val="21"/>
                <w:szCs w:val="21"/>
                <w:lang w:val="en-US" w:eastAsia="zh-CN" w:bidi="ar"/>
              </w:rPr>
            </w:pPr>
            <w:r>
              <w:rPr>
                <w:rFonts w:hint="eastAsia" w:ascii="微软雅黑" w:hAnsi="微软雅黑" w:eastAsia="微软雅黑" w:cs="微软雅黑"/>
                <w:color w:val="333333"/>
                <w:kern w:val="0"/>
                <w:sz w:val="21"/>
                <w:szCs w:val="21"/>
                <w:lang w:val="en-US" w:eastAsia="zh-CN" w:bidi="ar"/>
              </w:rPr>
              <w:t>项目减排原理：</w:t>
            </w:r>
            <w:r>
              <w:rPr>
                <w:rFonts w:hint="eastAsia" w:ascii="微软雅黑" w:hAnsi="微软雅黑" w:eastAsia="微软雅黑" w:cs="微软雅黑"/>
                <w:color w:val="333333"/>
                <w:kern w:val="0"/>
                <w:sz w:val="21"/>
                <w:szCs w:val="21"/>
                <w:lang w:val="en-US" w:eastAsia="zh-CN" w:bidi="ar"/>
              </w:rPr>
              <w:br w:type="textWrapping"/>
            </w:r>
            <w:r>
              <w:rPr>
                <w:rFonts w:hint="eastAsia" w:ascii="微软雅黑" w:hAnsi="微软雅黑" w:eastAsia="微软雅黑" w:cs="微软雅黑"/>
                <w:color w:val="333333"/>
                <w:kern w:val="0"/>
                <w:sz w:val="21"/>
                <w:szCs w:val="21"/>
                <w:lang w:val="en-US" w:eastAsia="zh-CN" w:bidi="ar"/>
              </w:rPr>
              <w:t>1.本项目属于国际核证碳减排标准（VCS）林业碳汇项目类型（项目专业领域：即采用（ VCS改进森林经营：将用材林转变为保护林）方法学开发的减排项目。</w:t>
            </w:r>
          </w:p>
          <w:p>
            <w:pPr>
              <w:widowControl/>
              <w:numPr>
                <w:ilvl w:val="0"/>
                <w:numId w:val="0"/>
              </w:numPr>
              <w:wordWrap w:val="0"/>
              <w:spacing w:line="300" w:lineRule="atLeast"/>
              <w:jc w:val="left"/>
              <w:rPr>
                <w:rFonts w:hint="eastAsia" w:ascii="微软雅黑" w:hAnsi="微软雅黑" w:eastAsia="微软雅黑" w:cs="微软雅黑"/>
                <w:color w:val="333333"/>
                <w:kern w:val="0"/>
                <w:sz w:val="21"/>
                <w:szCs w:val="21"/>
                <w:highlight w:val="yellow"/>
                <w:lang w:val="en-US" w:eastAsia="zh-CN" w:bidi="ar"/>
              </w:rPr>
            </w:pPr>
            <w:r>
              <w:rPr>
                <w:rFonts w:hint="eastAsia" w:ascii="微软雅黑" w:hAnsi="微软雅黑" w:eastAsia="微软雅黑" w:cs="微软雅黑"/>
                <w:color w:val="333333"/>
                <w:kern w:val="0"/>
                <w:sz w:val="21"/>
                <w:szCs w:val="21"/>
                <w:lang w:val="en-US" w:eastAsia="zh-CN" w:bidi="ar"/>
              </w:rPr>
              <w:t>2.采用的核证标准：《 VCS改进森林经营方法学（VM0010）》。</w:t>
            </w:r>
            <w:r>
              <w:rPr>
                <w:rFonts w:hint="eastAsia" w:ascii="微软雅黑" w:hAnsi="微软雅黑" w:eastAsia="微软雅黑" w:cs="微软雅黑"/>
                <w:color w:val="333333"/>
                <w:kern w:val="0"/>
                <w:sz w:val="21"/>
                <w:szCs w:val="21"/>
                <w:lang w:val="en-US" w:eastAsia="zh-CN" w:bidi="ar"/>
              </w:rPr>
              <w:br w:type="textWrapping"/>
            </w:r>
            <w:r>
              <w:rPr>
                <w:rFonts w:hint="eastAsia" w:ascii="微软雅黑" w:hAnsi="微软雅黑" w:eastAsia="微软雅黑" w:cs="微软雅黑"/>
                <w:color w:val="333333"/>
                <w:kern w:val="0"/>
                <w:sz w:val="21"/>
                <w:szCs w:val="21"/>
                <w:lang w:val="en-US" w:eastAsia="zh-CN" w:bidi="ar"/>
              </w:rPr>
              <w:t>3.挂牌交易销售量( VCUs )：</w:t>
            </w:r>
            <w:r>
              <w:rPr>
                <w:rFonts w:hint="eastAsia" w:ascii="微软雅黑" w:hAnsi="微软雅黑" w:eastAsia="微软雅黑" w:cs="微软雅黑"/>
                <w:color w:val="333333"/>
                <w:kern w:val="0"/>
                <w:sz w:val="21"/>
                <w:szCs w:val="21"/>
                <w:lang w:val="en-US" w:eastAsia="zh-CN" w:bidi="ar"/>
              </w:rPr>
              <w:br w:type="textWrapping"/>
            </w:r>
            <w:r>
              <w:rPr>
                <w:rFonts w:hint="eastAsia" w:ascii="微软雅黑" w:hAnsi="微软雅黑" w:eastAsia="微软雅黑" w:cs="微软雅黑"/>
                <w:color w:val="333333"/>
                <w:kern w:val="0"/>
                <w:sz w:val="21"/>
                <w:szCs w:val="21"/>
                <w:lang w:val="en-US" w:eastAsia="zh-CN" w:bidi="ar"/>
              </w:rPr>
              <w:t>本次挂牌销售的国际核证碳减排标准林业碳汇产品共X万吨（其中X年产品X吨......合计X万吨）。</w:t>
            </w:r>
            <w:r>
              <w:rPr>
                <w:rFonts w:hint="eastAsia" w:ascii="微软雅黑" w:hAnsi="微软雅黑" w:eastAsia="微软雅黑" w:cs="微软雅黑"/>
                <w:color w:val="333333"/>
                <w:kern w:val="0"/>
                <w:sz w:val="21"/>
                <w:szCs w:val="21"/>
                <w:highlight w:val="yellow"/>
                <w:lang w:val="en-US" w:eastAsia="zh-CN" w:bidi="ar"/>
              </w:rPr>
              <w:t>本次销售的产品无CCB标签。</w:t>
            </w:r>
          </w:p>
          <w:p>
            <w:pPr>
              <w:widowControl/>
              <w:numPr>
                <w:ilvl w:val="0"/>
                <w:numId w:val="0"/>
              </w:numPr>
              <w:wordWrap w:val="0"/>
              <w:spacing w:line="300" w:lineRule="atLeast"/>
              <w:jc w:val="left"/>
              <w:rPr>
                <w:rFonts w:hint="eastAsia" w:ascii="微软雅黑" w:hAnsi="微软雅黑" w:eastAsia="微软雅黑" w:cs="微软雅黑"/>
                <w:color w:val="333333"/>
                <w:kern w:val="0"/>
                <w:sz w:val="21"/>
                <w:szCs w:val="21"/>
                <w:highlight w:val="yellow"/>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821" w:hRule="exact"/>
          <w:jc w:val="center"/>
        </w:trPr>
        <w:tc>
          <w:tcPr>
            <w:tcW w:w="1283" w:type="dxa"/>
            <w:vMerge w:val="continue"/>
          </w:tcPr>
          <w:p>
            <w:pPr>
              <w:rPr>
                <w:rFonts w:ascii="宋体"/>
                <w:b/>
                <w:color w:val="000000"/>
                <w:sz w:val="24"/>
              </w:rPr>
            </w:pPr>
          </w:p>
        </w:tc>
        <w:tc>
          <w:tcPr>
            <w:tcW w:w="1797" w:type="dxa"/>
            <w:vAlign w:val="center"/>
          </w:tcPr>
          <w:p>
            <w:pPr>
              <w:pStyle w:val="19"/>
              <w:spacing w:before="0" w:after="0"/>
              <w:jc w:val="center"/>
              <w:rPr>
                <w:rFonts w:hint="eastAsia" w:ascii="宋体" w:hAnsi="宋体" w:eastAsia="宋体"/>
                <w:color w:val="000000"/>
                <w:szCs w:val="24"/>
                <w:lang w:eastAsia="zh-CN"/>
              </w:rPr>
            </w:pPr>
            <w:r>
              <w:rPr>
                <w:rFonts w:hint="eastAsia" w:ascii="宋体" w:hAnsi="宋体"/>
                <w:color w:val="000000"/>
                <w:szCs w:val="24"/>
                <w:lang w:eastAsia="zh-CN"/>
              </w:rPr>
              <w:t>特别告知</w:t>
            </w:r>
          </w:p>
        </w:tc>
        <w:tc>
          <w:tcPr>
            <w:tcW w:w="6858" w:type="dxa"/>
            <w:vAlign w:val="center"/>
          </w:tcPr>
          <w:p>
            <w:pPr>
              <w:rPr>
                <w:rFonts w:hint="eastAsia" w:ascii="宋体"/>
                <w:color w:val="000000"/>
                <w:sz w:val="24"/>
                <w:lang w:val="en-US" w:eastAsia="zh-CN"/>
              </w:rPr>
            </w:pPr>
          </w:p>
          <w:p>
            <w:pPr>
              <w:rPr>
                <w:rFonts w:hint="eastAsia" w:ascii="宋体"/>
                <w:color w:val="000000"/>
                <w:sz w:val="24"/>
                <w:lang w:eastAsia="zh-CN"/>
              </w:rPr>
            </w:pPr>
            <w:r>
              <w:rPr>
                <w:rFonts w:hint="eastAsia" w:ascii="宋体"/>
                <w:color w:val="000000"/>
                <w:sz w:val="24"/>
                <w:lang w:eastAsia="zh-CN"/>
              </w:rPr>
              <w:t>*本次项目的披露的参考价格为</w:t>
            </w:r>
            <w:r>
              <w:rPr>
                <w:rFonts w:hint="eastAsia" w:ascii="宋体"/>
                <w:color w:val="000000"/>
                <w:sz w:val="24"/>
                <w:lang w:val="en-US" w:eastAsia="zh-CN"/>
              </w:rPr>
              <w:t xml:space="preserve"> </w:t>
            </w:r>
            <w:r>
              <w:rPr>
                <w:rFonts w:hint="eastAsia" w:ascii="宋体"/>
                <w:color w:val="000000"/>
                <w:sz w:val="24"/>
                <w:highlight w:val="yellow"/>
                <w:lang w:eastAsia="zh-CN"/>
              </w:rPr>
              <w:t>月</w:t>
            </w:r>
            <w:r>
              <w:rPr>
                <w:rFonts w:hint="eastAsia" w:ascii="宋体"/>
                <w:color w:val="000000"/>
                <w:sz w:val="24"/>
                <w:highlight w:val="yellow"/>
                <w:lang w:val="en-US" w:eastAsia="zh-CN"/>
              </w:rPr>
              <w:t xml:space="preserve"> </w:t>
            </w:r>
            <w:r>
              <w:rPr>
                <w:rFonts w:hint="eastAsia" w:ascii="宋体"/>
                <w:color w:val="000000"/>
                <w:sz w:val="24"/>
                <w:highlight w:val="yellow"/>
                <w:lang w:eastAsia="zh-CN"/>
              </w:rPr>
              <w:t>日CBL平台当日成交参考价，请各意向受让方根据参考价报出自身认为最合理的价格。</w:t>
            </w:r>
          </w:p>
          <w:p>
            <w:pPr>
              <w:rPr>
                <w:rFonts w:hint="eastAsia" w:ascii="宋体"/>
                <w:color w:val="000000"/>
                <w:sz w:val="24"/>
                <w:lang w:eastAsia="zh-CN"/>
              </w:rPr>
            </w:pPr>
            <w:r>
              <w:rPr>
                <w:rFonts w:hint="eastAsia" w:ascii="宋体"/>
                <w:color w:val="000000"/>
                <w:sz w:val="24"/>
                <w:lang w:eastAsia="zh-CN"/>
              </w:rPr>
              <w:t>*本项目设置了保留价，最终受让方报价大于等于保留价的，按价格优先、时间优先原则确定；最终受让方报价低于保留价的，由转让方在</w:t>
            </w:r>
            <w:r>
              <w:rPr>
                <w:rFonts w:hint="eastAsia" w:ascii="宋体"/>
                <w:color w:val="000000"/>
                <w:sz w:val="24"/>
                <w:lang w:val="en-US" w:eastAsia="zh-CN"/>
              </w:rPr>
              <w:t>5</w:t>
            </w:r>
            <w:r>
              <w:rPr>
                <w:rFonts w:hint="eastAsia" w:ascii="宋体"/>
                <w:color w:val="000000"/>
                <w:sz w:val="24"/>
                <w:lang w:eastAsia="zh-CN"/>
              </w:rPr>
              <w:t>个工作日内根据价格优先、时间优先原则决定是否成交。</w:t>
            </w:r>
          </w:p>
          <w:p>
            <w:pPr>
              <w:rPr>
                <w:rFonts w:hint="eastAsia" w:ascii="宋体"/>
                <w:color w:val="000000"/>
                <w:sz w:val="24"/>
                <w:lang w:eastAsia="zh-CN"/>
              </w:rPr>
            </w:pPr>
            <w:r>
              <w:rPr>
                <w:rFonts w:hint="eastAsia" w:ascii="宋体"/>
                <w:color w:val="000000"/>
                <w:sz w:val="24"/>
                <w:lang w:eastAsia="zh-CN"/>
              </w:rPr>
              <w:t>1.</w:t>
            </w:r>
            <w:r>
              <w:rPr>
                <w:rFonts w:hint="eastAsia" w:ascii="宋体"/>
                <w:color w:val="000000"/>
                <w:sz w:val="24"/>
                <w:highlight w:val="yellow"/>
                <w:lang w:eastAsia="zh-CN"/>
              </w:rPr>
              <w:t>本次挂牌销售的合计</w:t>
            </w:r>
            <w:r>
              <w:rPr>
                <w:rFonts w:hint="eastAsia" w:ascii="宋体"/>
                <w:color w:val="000000"/>
                <w:sz w:val="24"/>
                <w:highlight w:val="yellow"/>
                <w:lang w:val="en-US" w:eastAsia="zh-CN"/>
              </w:rPr>
              <w:t>X</w:t>
            </w:r>
            <w:r>
              <w:rPr>
                <w:rFonts w:hint="eastAsia" w:ascii="宋体"/>
                <w:color w:val="000000"/>
                <w:sz w:val="24"/>
                <w:highlight w:val="yellow"/>
                <w:lang w:eastAsia="zh-CN"/>
              </w:rPr>
              <w:t>万吨二氧化碳当量为整体销售（其中</w:t>
            </w:r>
            <w:r>
              <w:rPr>
                <w:rFonts w:hint="eastAsia" w:ascii="宋体"/>
                <w:color w:val="000000"/>
                <w:sz w:val="24"/>
                <w:highlight w:val="yellow"/>
                <w:lang w:val="en-US" w:eastAsia="zh-CN"/>
              </w:rPr>
              <w:t>X年X万吨......</w:t>
            </w:r>
            <w:r>
              <w:rPr>
                <w:rFonts w:hint="eastAsia" w:ascii="宋体"/>
                <w:color w:val="000000"/>
                <w:sz w:val="24"/>
                <w:highlight w:val="yellow"/>
                <w:lang w:eastAsia="zh-CN"/>
              </w:rPr>
              <w:t>）</w:t>
            </w:r>
            <w:r>
              <w:rPr>
                <w:rFonts w:hint="eastAsia" w:ascii="宋体"/>
                <w:color w:val="000000"/>
                <w:sz w:val="24"/>
                <w:lang w:eastAsia="zh-CN"/>
              </w:rPr>
              <w:t>，不接受零售报价。</w:t>
            </w:r>
          </w:p>
          <w:p>
            <w:pPr>
              <w:rPr>
                <w:rFonts w:hint="eastAsia" w:ascii="宋体"/>
                <w:color w:val="000000"/>
                <w:sz w:val="24"/>
                <w:lang w:eastAsia="zh-CN"/>
              </w:rPr>
            </w:pPr>
            <w:r>
              <w:rPr>
                <w:rFonts w:hint="eastAsia" w:ascii="宋体"/>
                <w:color w:val="000000"/>
                <w:sz w:val="24"/>
                <w:lang w:eastAsia="zh-CN"/>
              </w:rPr>
              <w:t>2.碳汇详情请意向受让方签订保密协议后，与转让方沟通了解并完成尽调。意向受让方须自行了解相关法律法规政策并判断项目风险及评估自身风险承受能力。内蒙古产权交易中心有限责任公司（以下简称“中心”）仅就转让方提供的资料负披露义务，不承担瑕疵担保责任。</w:t>
            </w:r>
          </w:p>
          <w:p>
            <w:pPr>
              <w:rPr>
                <w:rFonts w:hint="eastAsia" w:ascii="宋体"/>
                <w:color w:val="000000"/>
                <w:sz w:val="24"/>
                <w:lang w:eastAsia="zh-CN"/>
              </w:rPr>
            </w:pPr>
            <w:r>
              <w:rPr>
                <w:rFonts w:hint="eastAsia" w:ascii="宋体"/>
                <w:color w:val="000000"/>
                <w:sz w:val="24"/>
                <w:lang w:eastAsia="zh-CN"/>
              </w:rPr>
              <w:t>3. 成交后受让方按照中心收费办法交纳服务费。</w:t>
            </w:r>
          </w:p>
          <w:p>
            <w:pPr>
              <w:rPr>
                <w:rFonts w:hint="eastAsia" w:ascii="宋体"/>
                <w:color w:val="000000"/>
                <w:sz w:val="24"/>
                <w:lang w:eastAsia="zh-CN"/>
              </w:rPr>
            </w:pPr>
            <w:r>
              <w:rPr>
                <w:rFonts w:hint="eastAsia" w:ascii="宋体"/>
                <w:color w:val="000000"/>
                <w:sz w:val="24"/>
                <w:lang w:eastAsia="zh-CN"/>
              </w:rPr>
              <w:t>4.在通过e交易平台参与项目过程中，出现《e交易平台竞价交易规则》、《电子竞价风险告知及接受确认书》及任何e交易平台中公开揭露的说明中列举的无法正常竞价情形的，内蒙古产权交易中心有限责任公司不承担任何责任。</w:t>
            </w:r>
          </w:p>
          <w:p>
            <w:pPr>
              <w:rPr>
                <w:rFonts w:hint="eastAsia" w:ascii="宋体"/>
                <w:color w:val="000000"/>
                <w:sz w:val="24"/>
                <w:lang w:eastAsia="zh-CN"/>
              </w:rPr>
            </w:pPr>
            <w:r>
              <w:rPr>
                <w:rFonts w:hint="eastAsia" w:ascii="宋体"/>
                <w:color w:val="000000"/>
                <w:sz w:val="24"/>
                <w:lang w:eastAsia="zh-CN"/>
              </w:rPr>
              <w:t>5.受让方未按照公告约定时间签订相关受让法律文本或未按照约定及时付清全部交易价款或交易服务费的，经过中心催告仍未履行的，转让方有权单方解除交易、终结该项目，并另行处置标的。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9889" w:hRule="exact"/>
          <w:jc w:val="center"/>
        </w:trPr>
        <w:tc>
          <w:tcPr>
            <w:tcW w:w="1283" w:type="dxa"/>
            <w:vMerge w:val="continue"/>
          </w:tcPr>
          <w:p>
            <w:pPr>
              <w:rPr>
                <w:rFonts w:ascii="宋体"/>
                <w:b/>
                <w:color w:val="000000"/>
                <w:sz w:val="24"/>
              </w:rPr>
            </w:pPr>
          </w:p>
        </w:tc>
        <w:tc>
          <w:tcPr>
            <w:tcW w:w="1797" w:type="dxa"/>
            <w:vAlign w:val="center"/>
          </w:tcPr>
          <w:p>
            <w:pPr>
              <w:pStyle w:val="19"/>
              <w:spacing w:before="0" w:after="0"/>
              <w:jc w:val="center"/>
              <w:rPr>
                <w:rFonts w:hint="eastAsia" w:ascii="宋体" w:hAnsi="宋体"/>
                <w:color w:val="000000"/>
                <w:szCs w:val="24"/>
                <w:lang w:eastAsia="zh-CN"/>
              </w:rPr>
            </w:pPr>
            <w:r>
              <w:rPr>
                <w:rFonts w:hint="eastAsia" w:ascii="宋体" w:hAnsi="宋体"/>
                <w:color w:val="000000"/>
                <w:szCs w:val="24"/>
                <w:lang w:eastAsia="zh-CN"/>
              </w:rPr>
              <w:t>与转让相关的其他条件</w:t>
            </w:r>
          </w:p>
        </w:tc>
        <w:tc>
          <w:tcPr>
            <w:tcW w:w="6858" w:type="dxa"/>
            <w:vAlign w:val="center"/>
          </w:tcPr>
          <w:p>
            <w:pPr>
              <w:rPr>
                <w:rFonts w:hint="eastAsia" w:ascii="宋体"/>
                <w:color w:val="000000"/>
                <w:sz w:val="24"/>
                <w:lang w:eastAsia="zh-CN"/>
              </w:rPr>
            </w:pPr>
            <w:r>
              <w:rPr>
                <w:rFonts w:hint="eastAsia" w:ascii="宋体"/>
                <w:color w:val="000000"/>
                <w:sz w:val="24"/>
                <w:lang w:eastAsia="zh-CN"/>
              </w:rPr>
              <w:t>1.意向受让方须在对标的情况及交易风险进行充分调查研判后，按照公告的要求向中心提出受让申请并交纳保证金到中心指定银行账户。各意向受让方一旦提交受让申请并交纳保证金，即表明已完全了解与认可标的状况及相关约定，并愿承担一切责任与风险，被确定受让方后不得以不了解标的状况为由拒绝履行相应受让义务。否则视为违约，转让方将按照约定处置保证金。</w:t>
            </w:r>
          </w:p>
          <w:p>
            <w:pPr>
              <w:rPr>
                <w:rFonts w:hint="eastAsia" w:ascii="宋体"/>
                <w:color w:val="000000"/>
                <w:sz w:val="24"/>
                <w:lang w:eastAsia="zh-CN"/>
              </w:rPr>
            </w:pPr>
            <w:r>
              <w:rPr>
                <w:rFonts w:hint="eastAsia" w:ascii="宋体"/>
                <w:color w:val="000000"/>
                <w:sz w:val="24"/>
                <w:lang w:eastAsia="zh-CN"/>
              </w:rPr>
              <w:t>2.受让方需自行了解涉及VCUs签发、转移相关政策、流程，转让方将配合为受让方办理VCUs的签发、转移工作。</w:t>
            </w:r>
          </w:p>
          <w:p>
            <w:pPr>
              <w:rPr>
                <w:rFonts w:hint="eastAsia" w:ascii="宋体"/>
                <w:color w:val="000000"/>
                <w:sz w:val="24"/>
                <w:lang w:eastAsia="zh-CN"/>
              </w:rPr>
            </w:pPr>
            <w:r>
              <w:rPr>
                <w:rFonts w:hint="eastAsia" w:ascii="宋体"/>
                <w:color w:val="000000"/>
                <w:sz w:val="24"/>
                <w:lang w:eastAsia="zh-CN"/>
              </w:rPr>
              <w:t>3.本次VCU产品的签发、转移手续费及缴纳外币时需支付的相关税费由转让方承担。</w:t>
            </w:r>
          </w:p>
          <w:p>
            <w:pPr>
              <w:pStyle w:val="2"/>
              <w:rPr>
                <w:rFonts w:hint="eastAsia" w:ascii="宋体"/>
                <w:color w:val="000000"/>
                <w:sz w:val="24"/>
                <w:lang w:eastAsia="zh-CN"/>
              </w:rPr>
            </w:pPr>
            <w:r>
              <w:rPr>
                <w:rFonts w:hint="eastAsia" w:ascii="宋体"/>
                <w:color w:val="000000"/>
                <w:sz w:val="24"/>
                <w:lang w:eastAsia="zh-CN"/>
              </w:rPr>
              <w:t>4.转受双方在收到中心出具的《电子竞价成交确认书》或《挂牌成交确认书》后3个工作日内签约。受让方应当在交易合同签订且收到交易中心发送的交款账号</w:t>
            </w:r>
            <w:r>
              <w:rPr>
                <w:rFonts w:hint="eastAsia" w:ascii="宋体"/>
                <w:color w:val="000000"/>
                <w:sz w:val="24"/>
                <w:highlight w:val="green"/>
                <w:lang w:eastAsia="zh-CN"/>
              </w:rPr>
              <w:t>之日起</w:t>
            </w:r>
            <w:r>
              <w:rPr>
                <w:rFonts w:hint="default" w:ascii="宋体"/>
                <w:color w:val="000000"/>
                <w:sz w:val="24"/>
                <w:highlight w:val="green"/>
                <w:lang w:eastAsia="zh-CN"/>
              </w:rPr>
              <w:t>3</w:t>
            </w:r>
            <w:r>
              <w:rPr>
                <w:rFonts w:hint="eastAsia" w:ascii="宋体"/>
                <w:color w:val="000000"/>
                <w:sz w:val="24"/>
                <w:highlight w:val="green"/>
                <w:lang w:eastAsia="zh-CN"/>
              </w:rPr>
              <w:t>个工作日内根据合同约定向中心支付成交价款，</w:t>
            </w:r>
            <w:r>
              <w:rPr>
                <w:rFonts w:hint="eastAsia" w:ascii="宋体"/>
                <w:color w:val="000000"/>
                <w:sz w:val="24"/>
                <w:lang w:eastAsia="zh-CN"/>
              </w:rPr>
              <w:t>并且支付交易服务费至中心指定账户。</w:t>
            </w:r>
          </w:p>
          <w:p>
            <w:pPr>
              <w:rPr>
                <w:rFonts w:hint="eastAsia" w:ascii="宋体"/>
                <w:color w:val="000000"/>
                <w:sz w:val="24"/>
                <w:highlight w:val="green"/>
                <w:lang w:eastAsia="zh-CN"/>
              </w:rPr>
            </w:pPr>
            <w:r>
              <w:rPr>
                <w:rFonts w:hint="eastAsia" w:ascii="宋体"/>
                <w:color w:val="000000"/>
                <w:sz w:val="24"/>
                <w:highlight w:val="green"/>
                <w:lang w:eastAsia="zh-CN"/>
              </w:rPr>
              <w:t>5.中心在收到受让方交纳的交易服务费之日起3个工作日内出具交易凭证，并在凭证出具之日起3个工作日内将已收到的交易价款根据双方签订的合同要求比例转付至转让方指定银行账户。</w:t>
            </w:r>
          </w:p>
          <w:p>
            <w:pPr>
              <w:rPr>
                <w:rFonts w:hint="eastAsia" w:ascii="宋体"/>
                <w:color w:val="000000"/>
                <w:sz w:val="24"/>
                <w:highlight w:val="green"/>
                <w:lang w:eastAsia="zh-CN"/>
              </w:rPr>
            </w:pPr>
            <w:r>
              <w:rPr>
                <w:rFonts w:hint="eastAsia" w:ascii="宋体"/>
                <w:color w:val="000000"/>
                <w:sz w:val="24"/>
                <w:highlight w:val="green"/>
                <w:lang w:eastAsia="zh-CN"/>
              </w:rPr>
              <w:t>6.</w:t>
            </w:r>
            <w:r>
              <w:rPr>
                <w:rFonts w:hint="eastAsia" w:ascii="宋体"/>
                <w:color w:val="000000"/>
                <w:sz w:val="24"/>
                <w:highlight w:val="green"/>
              </w:rPr>
              <w:t>碳汇指标持有单位依据交易合同约定协助受让方办理</w:t>
            </w:r>
            <w:r>
              <w:rPr>
                <w:rFonts w:hint="eastAsia" w:ascii="宋体"/>
                <w:color w:val="000000"/>
                <w:sz w:val="24"/>
                <w:highlight w:val="green"/>
                <w:lang w:eastAsia="zh-CN"/>
              </w:rPr>
              <w:t>产品签发等工作</w:t>
            </w:r>
            <w:r>
              <w:rPr>
                <w:rFonts w:hint="eastAsia" w:ascii="宋体"/>
                <w:color w:val="000000"/>
                <w:sz w:val="24"/>
                <w:highlight w:val="green"/>
                <w:lang w:eastAsia="zh-CN"/>
              </w:rPr>
              <w:t>。</w:t>
            </w:r>
          </w:p>
          <w:p>
            <w:pPr>
              <w:rPr>
                <w:rFonts w:hint="eastAsia" w:ascii="宋体"/>
                <w:color w:val="000000"/>
                <w:sz w:val="24"/>
                <w:lang w:eastAsia="zh-CN"/>
              </w:rPr>
            </w:pPr>
            <w:r>
              <w:rPr>
                <w:rFonts w:hint="eastAsia" w:ascii="宋体"/>
                <w:color w:val="000000"/>
                <w:sz w:val="24"/>
                <w:lang w:eastAsia="zh-CN"/>
              </w:rPr>
              <w:t>7.受让方声明：我方非失信被执行人及失信被执行人的法定代表人、主要负责人、实际控制人、影响债务履行的直接责任人员，如因此原因给交易相关各方造成损失，其法律责任及相应的经济赔偿责任由我方承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6" w:hRule="exact"/>
          <w:jc w:val="center"/>
        </w:trPr>
        <w:tc>
          <w:tcPr>
            <w:tcW w:w="1283" w:type="dxa"/>
            <w:vMerge w:val="continue"/>
          </w:tcPr>
          <w:p>
            <w:pPr>
              <w:rPr>
                <w:rFonts w:ascii="宋体"/>
                <w:b/>
                <w:color w:val="000000"/>
                <w:sz w:val="24"/>
              </w:rPr>
            </w:pPr>
          </w:p>
        </w:tc>
        <w:tc>
          <w:tcPr>
            <w:tcW w:w="1797" w:type="dxa"/>
            <w:vAlign w:val="center"/>
          </w:tcPr>
          <w:p>
            <w:pPr>
              <w:pStyle w:val="19"/>
              <w:spacing w:before="0" w:after="0"/>
              <w:jc w:val="center"/>
              <w:rPr>
                <w:rFonts w:ascii="宋体"/>
                <w:color w:val="000000"/>
                <w:szCs w:val="24"/>
              </w:rPr>
            </w:pPr>
            <w:r>
              <w:rPr>
                <w:rFonts w:hint="eastAsia" w:ascii="宋体" w:hAnsi="宋体"/>
                <w:color w:val="000000"/>
                <w:szCs w:val="24"/>
              </w:rPr>
              <w:t>受让资格条件</w:t>
            </w:r>
          </w:p>
        </w:tc>
        <w:tc>
          <w:tcPr>
            <w:tcW w:w="6858" w:type="dxa"/>
            <w:vAlign w:val="center"/>
          </w:tcPr>
          <w:p>
            <w:pPr>
              <w:rPr>
                <w:rFonts w:hint="eastAsia" w:ascii="宋体" w:eastAsia="宋体"/>
                <w:color w:val="000000"/>
                <w:sz w:val="24"/>
                <w:lang w:eastAsia="zh-CN"/>
              </w:rPr>
            </w:pPr>
            <w:r>
              <w:rPr>
                <w:rFonts w:hint="eastAsia" w:ascii="宋体"/>
                <w:color w:val="000000"/>
                <w:sz w:val="24"/>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6" w:hRule="atLeast"/>
          <w:jc w:val="center"/>
        </w:trPr>
        <w:tc>
          <w:tcPr>
            <w:tcW w:w="1283" w:type="dxa"/>
            <w:tcBorders>
              <w:bottom w:val="single" w:color="auto" w:sz="12" w:space="0"/>
            </w:tcBorders>
            <w:vAlign w:val="center"/>
          </w:tcPr>
          <w:p>
            <w:pPr>
              <w:jc w:val="center"/>
              <w:rPr>
                <w:rFonts w:ascii="宋体"/>
                <w:b/>
                <w:color w:val="000000"/>
                <w:sz w:val="24"/>
              </w:rPr>
            </w:pPr>
            <w:r>
              <w:rPr>
                <w:rFonts w:hint="eastAsia" w:ascii="宋体" w:hAnsi="宋体"/>
                <w:b/>
                <w:color w:val="000000"/>
                <w:sz w:val="24"/>
              </w:rPr>
              <w:t>保</w:t>
            </w:r>
            <w:r>
              <w:rPr>
                <w:rFonts w:ascii="宋体" w:hAnsi="宋体"/>
                <w:b/>
                <w:color w:val="000000"/>
                <w:sz w:val="24"/>
              </w:rPr>
              <w:t xml:space="preserve"> </w:t>
            </w:r>
            <w:r>
              <w:rPr>
                <w:rFonts w:hint="eastAsia" w:ascii="宋体" w:hAnsi="宋体"/>
                <w:b/>
                <w:color w:val="000000"/>
                <w:sz w:val="24"/>
              </w:rPr>
              <w:t>证</w:t>
            </w:r>
            <w:r>
              <w:rPr>
                <w:rFonts w:ascii="宋体" w:hAnsi="宋体"/>
                <w:b/>
                <w:color w:val="000000"/>
                <w:sz w:val="24"/>
              </w:rPr>
              <w:t xml:space="preserve"> </w:t>
            </w:r>
            <w:r>
              <w:rPr>
                <w:rFonts w:hint="eastAsia" w:ascii="宋体" w:hAnsi="宋体"/>
                <w:b/>
                <w:color w:val="000000"/>
                <w:sz w:val="24"/>
              </w:rPr>
              <w:t>金</w:t>
            </w:r>
          </w:p>
          <w:p>
            <w:pPr>
              <w:jc w:val="center"/>
              <w:rPr>
                <w:rFonts w:ascii="宋体"/>
                <w:b/>
                <w:color w:val="000000"/>
                <w:sz w:val="24"/>
              </w:rPr>
            </w:pPr>
            <w:r>
              <w:rPr>
                <w:rFonts w:hint="eastAsia" w:ascii="宋体" w:hAnsi="宋体"/>
                <w:b/>
                <w:color w:val="000000"/>
                <w:sz w:val="24"/>
              </w:rPr>
              <w:t>设</w:t>
            </w:r>
            <w:r>
              <w:rPr>
                <w:rFonts w:ascii="宋体" w:hAnsi="宋体"/>
                <w:b/>
                <w:color w:val="000000"/>
                <w:sz w:val="24"/>
              </w:rPr>
              <w:t xml:space="preserve">    </w:t>
            </w:r>
            <w:r>
              <w:rPr>
                <w:rFonts w:hint="eastAsia" w:ascii="宋体" w:hAnsi="宋体"/>
                <w:b/>
                <w:color w:val="000000"/>
                <w:sz w:val="24"/>
              </w:rPr>
              <w:t>定</w:t>
            </w:r>
          </w:p>
        </w:tc>
        <w:tc>
          <w:tcPr>
            <w:tcW w:w="8655" w:type="dxa"/>
            <w:gridSpan w:val="2"/>
            <w:tcBorders>
              <w:bottom w:val="single" w:color="auto" w:sz="12" w:space="0"/>
            </w:tcBorders>
            <w:vAlign w:val="center"/>
          </w:tcPr>
          <w:p>
            <w:pPr>
              <w:pStyle w:val="19"/>
              <w:spacing w:before="0" w:after="0" w:line="360" w:lineRule="auto"/>
              <w:rPr>
                <w:rFonts w:ascii="宋体"/>
                <w:color w:val="000000"/>
                <w:szCs w:val="24"/>
              </w:rPr>
            </w:pPr>
            <w:r>
              <w:rPr>
                <w:rFonts w:ascii="宋体" w:hAnsi="宋体"/>
                <w:color w:val="000000"/>
                <w:szCs w:val="24"/>
              </w:rPr>
              <w:t>1</w:t>
            </w:r>
            <w:r>
              <w:rPr>
                <w:rFonts w:hint="eastAsia" w:ascii="宋体" w:hAnsi="宋体"/>
                <w:color w:val="000000"/>
                <w:szCs w:val="24"/>
              </w:rPr>
              <w:t>、交纳认购保证金金额：</w:t>
            </w:r>
            <w:r>
              <w:rPr>
                <w:rFonts w:hint="eastAsia" w:ascii="宋体" w:hAnsi="宋体"/>
                <w:color w:val="000000"/>
                <w:szCs w:val="24"/>
                <w:lang w:eastAsia="zh-CN"/>
              </w:rPr>
              <w:t>不高于挂牌总价的</w:t>
            </w:r>
            <w:r>
              <w:rPr>
                <w:rFonts w:hint="eastAsia" w:ascii="宋体" w:hAnsi="宋体"/>
                <w:color w:val="000000"/>
                <w:szCs w:val="24"/>
                <w:lang w:val="en-US" w:eastAsia="zh-CN"/>
              </w:rPr>
              <w:t>30%（需向上取整至百位）</w:t>
            </w:r>
            <w:r>
              <w:rPr>
                <w:rFonts w:hint="eastAsia" w:ascii="宋体" w:hAnsi="宋体"/>
                <w:color w:val="000000"/>
                <w:szCs w:val="24"/>
              </w:rPr>
              <w:t>。</w:t>
            </w:r>
          </w:p>
          <w:p>
            <w:pPr>
              <w:pStyle w:val="19"/>
              <w:spacing w:before="0" w:after="0" w:line="360" w:lineRule="auto"/>
              <w:ind w:left="31680" w:hanging="360" w:hangingChars="150"/>
              <w:rPr>
                <w:rFonts w:ascii="宋体"/>
                <w:color w:val="000000"/>
                <w:szCs w:val="24"/>
              </w:rPr>
            </w:pPr>
            <w:r>
              <w:rPr>
                <w:rFonts w:hint="eastAsia" w:ascii="宋体" w:hAnsi="宋体"/>
                <w:color w:val="000000"/>
                <w:szCs w:val="24"/>
                <w:lang w:val="en-US" w:eastAsia="zh-CN"/>
              </w:rPr>
              <w:t>2</w:t>
            </w:r>
            <w:r>
              <w:rPr>
                <w:rFonts w:hint="eastAsia" w:ascii="宋体" w:hAnsi="宋体"/>
                <w:color w:val="000000"/>
                <w:szCs w:val="24"/>
              </w:rPr>
              <w:t>、交纳方式：转账</w:t>
            </w:r>
            <w:r>
              <w:rPr>
                <w:rFonts w:ascii="宋体" w:hAnsi="宋体"/>
                <w:color w:val="000000"/>
                <w:szCs w:val="24"/>
              </w:rPr>
              <w:t xml:space="preserve"> </w:t>
            </w:r>
          </w:p>
          <w:p>
            <w:pPr>
              <w:pStyle w:val="19"/>
              <w:spacing w:before="0" w:after="0" w:line="360" w:lineRule="auto"/>
              <w:rPr>
                <w:rFonts w:hint="eastAsia" w:ascii="宋体" w:hAnsi="宋体"/>
                <w:color w:val="000000"/>
                <w:szCs w:val="24"/>
              </w:rPr>
            </w:pPr>
            <w:r>
              <w:rPr>
                <w:rFonts w:hint="eastAsia" w:ascii="宋体" w:hAnsi="宋体"/>
                <w:color w:val="000000"/>
                <w:szCs w:val="24"/>
                <w:lang w:val="en-US" w:eastAsia="zh-CN"/>
              </w:rPr>
              <w:t>3</w:t>
            </w:r>
            <w:r>
              <w:rPr>
                <w:rFonts w:hint="eastAsia" w:ascii="宋体" w:hAnsi="宋体"/>
                <w:color w:val="000000"/>
                <w:szCs w:val="24"/>
              </w:rPr>
              <w:t>、</w:t>
            </w:r>
          </w:p>
          <w:p>
            <w:pPr>
              <w:pStyle w:val="19"/>
              <w:spacing w:before="0" w:after="0" w:line="360" w:lineRule="auto"/>
              <w:rPr>
                <w:rFonts w:hint="eastAsia" w:ascii="宋体" w:hAnsi="宋体"/>
                <w:color w:val="000000"/>
                <w:szCs w:val="24"/>
              </w:rPr>
            </w:pPr>
            <w:r>
              <w:rPr>
                <w:rFonts w:hint="eastAsia" w:ascii="宋体" w:hAnsi="宋体"/>
                <w:color w:val="000000"/>
                <w:szCs w:val="24"/>
              </w:rPr>
              <w:t>保证内容：</w:t>
            </w:r>
          </w:p>
          <w:p>
            <w:pPr>
              <w:pStyle w:val="19"/>
              <w:spacing w:before="0" w:after="0" w:line="360" w:lineRule="auto"/>
              <w:rPr>
                <w:rFonts w:hint="eastAsia" w:ascii="宋体" w:hAnsi="宋体"/>
                <w:color w:val="000000"/>
                <w:szCs w:val="24"/>
              </w:rPr>
            </w:pPr>
            <w:r>
              <w:rPr>
                <w:rFonts w:hint="eastAsia" w:ascii="宋体" w:hAnsi="宋体"/>
                <w:color w:val="000000"/>
                <w:szCs w:val="24"/>
              </w:rPr>
              <w:t>为保护交易各方的合法权益，杜绝非真实意向受让方，转让方、中心在此作出特别提示，意向受让方一旦报名且交纳保证金，即视为对如下内容予以认可：非因转让方原因，如意向受让方存在以下任何一种情形时，在扣除转受双方应向中心交纳的交易费用后，转让方有权扣除意向受让方已交纳的保证金作为补偿，保证金不足以补偿的，转让方可按实际损失继续追诉；</w:t>
            </w:r>
          </w:p>
          <w:p>
            <w:pPr>
              <w:pStyle w:val="19"/>
              <w:spacing w:before="0" w:after="0" w:line="360" w:lineRule="auto"/>
              <w:rPr>
                <w:rFonts w:hint="eastAsia" w:ascii="宋体" w:hAnsi="宋体"/>
                <w:color w:val="000000"/>
                <w:szCs w:val="24"/>
              </w:rPr>
            </w:pPr>
            <w:r>
              <w:rPr>
                <w:rFonts w:hint="eastAsia" w:ascii="宋体" w:hAnsi="宋体"/>
                <w:color w:val="000000"/>
                <w:szCs w:val="24"/>
              </w:rPr>
              <w:t>（1）已交纳保证金的意向受让方单方撤回受让申请或均未报价的；</w:t>
            </w:r>
          </w:p>
          <w:p>
            <w:pPr>
              <w:pStyle w:val="19"/>
              <w:spacing w:before="0" w:after="0" w:line="360" w:lineRule="auto"/>
              <w:rPr>
                <w:rFonts w:hint="eastAsia" w:ascii="宋体" w:hAnsi="宋体"/>
                <w:color w:val="000000"/>
                <w:szCs w:val="24"/>
              </w:rPr>
            </w:pPr>
            <w:r>
              <w:rPr>
                <w:rFonts w:hint="eastAsia" w:ascii="宋体" w:hAnsi="宋体"/>
                <w:color w:val="000000"/>
                <w:szCs w:val="24"/>
              </w:rPr>
              <w:t>（2）最终受让方受让后未按照公告约定时间签订相关受让法律文本、递交相关受让文本或未按照约定及时付清全部交易价款或交易服务费的。</w:t>
            </w:r>
          </w:p>
          <w:p>
            <w:pPr>
              <w:pStyle w:val="19"/>
              <w:spacing w:before="0" w:after="0" w:line="360" w:lineRule="auto"/>
              <w:rPr>
                <w:rFonts w:hint="eastAsia" w:ascii="宋体" w:hAnsi="宋体"/>
                <w:color w:val="000000"/>
                <w:szCs w:val="24"/>
              </w:rPr>
            </w:pPr>
            <w:r>
              <w:rPr>
                <w:rFonts w:hint="eastAsia" w:ascii="宋体" w:hAnsi="宋体"/>
                <w:color w:val="000000"/>
                <w:szCs w:val="24"/>
              </w:rPr>
              <w:t>处置方法：</w:t>
            </w:r>
          </w:p>
          <w:p>
            <w:pPr>
              <w:pStyle w:val="19"/>
              <w:spacing w:before="0" w:after="0" w:line="360" w:lineRule="auto"/>
              <w:rPr>
                <w:rFonts w:hint="eastAsia" w:ascii="宋体" w:hAnsi="宋体"/>
                <w:color w:val="000000"/>
                <w:szCs w:val="24"/>
              </w:rPr>
            </w:pPr>
            <w:r>
              <w:rPr>
                <w:rFonts w:hint="eastAsia" w:ascii="宋体" w:hAnsi="宋体"/>
                <w:color w:val="000000"/>
                <w:szCs w:val="24"/>
              </w:rPr>
              <w:t>1.最终受让方的保证金在最终受让方</w:t>
            </w:r>
            <w:r>
              <w:rPr>
                <w:rFonts w:hint="eastAsia" w:ascii="宋体" w:hAnsi="宋体"/>
                <w:color w:val="000000"/>
                <w:szCs w:val="24"/>
                <w:lang w:eastAsia="zh-CN"/>
              </w:rPr>
              <w:t>按照公告约定</w:t>
            </w:r>
            <w:r>
              <w:rPr>
                <w:rFonts w:hint="eastAsia" w:ascii="宋体" w:hAnsi="宋体"/>
                <w:color w:val="000000"/>
                <w:szCs w:val="24"/>
              </w:rPr>
              <w:t>将剩余交易价款</w:t>
            </w:r>
            <w:r>
              <w:rPr>
                <w:rFonts w:hint="eastAsia" w:ascii="宋体" w:hAnsi="宋体"/>
                <w:color w:val="000000"/>
                <w:szCs w:val="24"/>
                <w:lang w:eastAsia="zh-CN"/>
              </w:rPr>
              <w:t>（如涉及）</w:t>
            </w:r>
            <w:r>
              <w:rPr>
                <w:rFonts w:hint="eastAsia" w:ascii="宋体" w:hAnsi="宋体"/>
                <w:color w:val="000000"/>
                <w:szCs w:val="24"/>
              </w:rPr>
              <w:t>、交易服务费全部缴纳至中心指定账户后，自动转为交易价款的等额部分；</w:t>
            </w:r>
          </w:p>
          <w:p>
            <w:pPr>
              <w:pStyle w:val="19"/>
              <w:spacing w:before="0" w:after="0" w:line="360" w:lineRule="auto"/>
              <w:rPr>
                <w:rFonts w:hint="eastAsia" w:ascii="宋体" w:hAnsi="宋体"/>
                <w:color w:val="000000"/>
                <w:szCs w:val="24"/>
              </w:rPr>
            </w:pPr>
            <w:r>
              <w:rPr>
                <w:rFonts w:hint="eastAsia" w:ascii="宋体" w:hAnsi="宋体"/>
                <w:color w:val="000000"/>
                <w:szCs w:val="24"/>
              </w:rPr>
              <w:t>2.无“保证内容”中任何情形的其他意向受让方，其保证金将在竞价结束</w:t>
            </w:r>
            <w:r>
              <w:rPr>
                <w:rFonts w:hint="eastAsia" w:ascii="宋体" w:hAnsi="宋体"/>
                <w:color w:val="000000"/>
                <w:szCs w:val="24"/>
                <w:lang w:eastAsia="zh-CN"/>
              </w:rPr>
              <w:t>（或确定最终受让方）</w:t>
            </w:r>
            <w:r>
              <w:rPr>
                <w:rFonts w:hint="eastAsia" w:ascii="宋体" w:hAnsi="宋体"/>
                <w:color w:val="000000"/>
                <w:szCs w:val="24"/>
              </w:rPr>
              <w:t>后3个工作日内由中心无息原渠道退还。</w:t>
            </w:r>
          </w:p>
          <w:p>
            <w:pPr>
              <w:pStyle w:val="19"/>
              <w:spacing w:before="0" w:after="0" w:line="360" w:lineRule="auto"/>
              <w:ind w:left="31680" w:hanging="360" w:hangingChars="150"/>
              <w:rPr>
                <w:rFonts w:ascii="宋体"/>
                <w:color w:val="000000"/>
                <w:szCs w:val="24"/>
              </w:rPr>
            </w:pPr>
          </w:p>
          <w:p>
            <w:pPr>
              <w:pStyle w:val="19"/>
              <w:spacing w:before="0" w:after="0" w:line="360" w:lineRule="auto"/>
              <w:ind w:left="31680" w:hanging="360" w:hangingChars="150"/>
              <w:rPr>
                <w:rFonts w:ascii="宋体"/>
                <w:color w:val="000000"/>
                <w:szCs w:val="24"/>
              </w:rPr>
            </w:pP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20"/>
    <w:rsid w:val="00063CB2"/>
    <w:rsid w:val="000648F2"/>
    <w:rsid w:val="000D6ED5"/>
    <w:rsid w:val="00141EEC"/>
    <w:rsid w:val="001D549C"/>
    <w:rsid w:val="00206F88"/>
    <w:rsid w:val="00213F62"/>
    <w:rsid w:val="00227C75"/>
    <w:rsid w:val="0029441C"/>
    <w:rsid w:val="003157FD"/>
    <w:rsid w:val="00381D3E"/>
    <w:rsid w:val="003A0463"/>
    <w:rsid w:val="003B759D"/>
    <w:rsid w:val="00430B6F"/>
    <w:rsid w:val="004B3555"/>
    <w:rsid w:val="004C08DF"/>
    <w:rsid w:val="005F0260"/>
    <w:rsid w:val="005F101B"/>
    <w:rsid w:val="00614114"/>
    <w:rsid w:val="0063770B"/>
    <w:rsid w:val="006716A1"/>
    <w:rsid w:val="006936BA"/>
    <w:rsid w:val="00754B6E"/>
    <w:rsid w:val="007E4269"/>
    <w:rsid w:val="00860DCC"/>
    <w:rsid w:val="008672C3"/>
    <w:rsid w:val="00890C08"/>
    <w:rsid w:val="008A4C15"/>
    <w:rsid w:val="008C582A"/>
    <w:rsid w:val="00925F7E"/>
    <w:rsid w:val="009904A7"/>
    <w:rsid w:val="009F1A90"/>
    <w:rsid w:val="009F6D5F"/>
    <w:rsid w:val="00A11CD6"/>
    <w:rsid w:val="00A17AF2"/>
    <w:rsid w:val="00A72F10"/>
    <w:rsid w:val="00B57B20"/>
    <w:rsid w:val="00B815AB"/>
    <w:rsid w:val="00D12AC6"/>
    <w:rsid w:val="00D50117"/>
    <w:rsid w:val="00DC11A8"/>
    <w:rsid w:val="00E877E4"/>
    <w:rsid w:val="00F31B24"/>
    <w:rsid w:val="00F93DC3"/>
    <w:rsid w:val="00FF7C60"/>
    <w:rsid w:val="01DF140C"/>
    <w:rsid w:val="07776BC9"/>
    <w:rsid w:val="09CB3A89"/>
    <w:rsid w:val="0AFC00A3"/>
    <w:rsid w:val="0D026967"/>
    <w:rsid w:val="0F906AC2"/>
    <w:rsid w:val="101F0E02"/>
    <w:rsid w:val="116D7F6F"/>
    <w:rsid w:val="117A61F6"/>
    <w:rsid w:val="118E3999"/>
    <w:rsid w:val="1B7A37A3"/>
    <w:rsid w:val="1DDC550B"/>
    <w:rsid w:val="1EBF4E00"/>
    <w:rsid w:val="22770489"/>
    <w:rsid w:val="272B2CA6"/>
    <w:rsid w:val="27FF7DA5"/>
    <w:rsid w:val="2AA8790E"/>
    <w:rsid w:val="2CA0741A"/>
    <w:rsid w:val="2CED01E8"/>
    <w:rsid w:val="30257789"/>
    <w:rsid w:val="31C34808"/>
    <w:rsid w:val="396E1381"/>
    <w:rsid w:val="3A840BE5"/>
    <w:rsid w:val="3B8B3D3E"/>
    <w:rsid w:val="3CF3560E"/>
    <w:rsid w:val="4717541D"/>
    <w:rsid w:val="48533C7F"/>
    <w:rsid w:val="49EE3E72"/>
    <w:rsid w:val="4C100C5A"/>
    <w:rsid w:val="4CD42CB8"/>
    <w:rsid w:val="4E0B0B22"/>
    <w:rsid w:val="56583439"/>
    <w:rsid w:val="5FA00FF1"/>
    <w:rsid w:val="613B4E54"/>
    <w:rsid w:val="620401D8"/>
    <w:rsid w:val="69A90186"/>
    <w:rsid w:val="6AA02197"/>
    <w:rsid w:val="6D5A4407"/>
    <w:rsid w:val="72725752"/>
    <w:rsid w:val="72F65470"/>
    <w:rsid w:val="78B9679E"/>
    <w:rsid w:val="79E13122"/>
    <w:rsid w:val="7BE84153"/>
    <w:rsid w:val="7D57589A"/>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99"/>
    <w:pPr>
      <w:keepNext/>
      <w:keepLines/>
      <w:spacing w:before="340" w:after="330" w:line="578" w:lineRule="auto"/>
      <w:outlineLvl w:val="0"/>
    </w:pPr>
    <w:rPr>
      <w:b/>
      <w:bCs/>
      <w:kern w:val="44"/>
      <w:sz w:val="44"/>
      <w:szCs w:val="44"/>
    </w:rPr>
  </w:style>
  <w:style w:type="character" w:default="1" w:styleId="10">
    <w:name w:val="Default Paragraph Font"/>
    <w:semiHidden/>
    <w:qFormat/>
    <w:uiPriority w:val="99"/>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qFormat/>
    <w:uiPriority w:val="0"/>
    <w:pPr>
      <w:jc w:val="left"/>
    </w:pPr>
  </w:style>
  <w:style w:type="paragraph" w:styleId="5">
    <w:name w:val="Body Text Indent 2"/>
    <w:basedOn w:val="1"/>
    <w:link w:val="13"/>
    <w:qFormat/>
    <w:uiPriority w:val="99"/>
    <w:pPr>
      <w:spacing w:after="120" w:line="480" w:lineRule="auto"/>
      <w:ind w:left="420" w:leftChars="200"/>
    </w:pPr>
    <w:rPr>
      <w:szCs w:val="20"/>
    </w:rPr>
  </w:style>
  <w:style w:type="paragraph" w:styleId="6">
    <w:name w:val="Balloon Text"/>
    <w:basedOn w:val="1"/>
    <w:link w:val="14"/>
    <w:qFormat/>
    <w:uiPriority w:val="99"/>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pPr>
      <w:spacing w:line="480" w:lineRule="auto"/>
    </w:pPr>
  </w:style>
  <w:style w:type="character" w:customStyle="1" w:styleId="12">
    <w:name w:val="Heading 1 Char"/>
    <w:basedOn w:val="10"/>
    <w:link w:val="3"/>
    <w:qFormat/>
    <w:locked/>
    <w:uiPriority w:val="99"/>
    <w:rPr>
      <w:rFonts w:ascii="Times New Roman" w:hAnsi="Times New Roman" w:eastAsia="宋体" w:cs="Times New Roman"/>
      <w:b/>
      <w:bCs/>
      <w:kern w:val="44"/>
      <w:sz w:val="44"/>
      <w:szCs w:val="44"/>
    </w:rPr>
  </w:style>
  <w:style w:type="character" w:customStyle="1" w:styleId="13">
    <w:name w:val="Body Text Indent 2 Char"/>
    <w:basedOn w:val="10"/>
    <w:link w:val="5"/>
    <w:qFormat/>
    <w:locked/>
    <w:uiPriority w:val="99"/>
    <w:rPr>
      <w:rFonts w:ascii="Times New Roman" w:hAnsi="Times New Roman" w:eastAsia="宋体" w:cs="Times New Roman"/>
      <w:sz w:val="20"/>
      <w:szCs w:val="20"/>
    </w:rPr>
  </w:style>
  <w:style w:type="character" w:customStyle="1" w:styleId="14">
    <w:name w:val="Balloon Text Char"/>
    <w:basedOn w:val="10"/>
    <w:link w:val="6"/>
    <w:semiHidden/>
    <w:qFormat/>
    <w:locked/>
    <w:uiPriority w:val="99"/>
    <w:rPr>
      <w:rFonts w:cs="Times New Roman"/>
      <w:kern w:val="2"/>
      <w:sz w:val="18"/>
      <w:szCs w:val="18"/>
    </w:rPr>
  </w:style>
  <w:style w:type="character" w:customStyle="1" w:styleId="15">
    <w:name w:val="Footer Char"/>
    <w:basedOn w:val="10"/>
    <w:link w:val="7"/>
    <w:qFormat/>
    <w:locked/>
    <w:uiPriority w:val="99"/>
    <w:rPr>
      <w:rFonts w:ascii="Times New Roman" w:hAnsi="Times New Roman" w:eastAsia="宋体" w:cs="Times New Roman"/>
      <w:sz w:val="18"/>
      <w:szCs w:val="18"/>
    </w:rPr>
  </w:style>
  <w:style w:type="character" w:customStyle="1" w:styleId="16">
    <w:name w:val="Header Char"/>
    <w:basedOn w:val="10"/>
    <w:link w:val="8"/>
    <w:qFormat/>
    <w:locked/>
    <w:uiPriority w:val="99"/>
    <w:rPr>
      <w:rFonts w:ascii="Times New Roman" w:hAnsi="Times New Roman" w:eastAsia="宋体" w:cs="Times New Roman"/>
      <w:sz w:val="18"/>
      <w:szCs w:val="18"/>
    </w:rPr>
  </w:style>
  <w:style w:type="paragraph" w:customStyle="1" w:styleId="17">
    <w:name w:val="1"/>
    <w:basedOn w:val="1"/>
    <w:next w:val="5"/>
    <w:qFormat/>
    <w:uiPriority w:val="99"/>
    <w:pPr>
      <w:spacing w:before="60" w:after="60"/>
      <w:ind w:firstLine="425"/>
    </w:pPr>
    <w:rPr>
      <w:sz w:val="24"/>
      <w:szCs w:val="20"/>
    </w:rPr>
  </w:style>
  <w:style w:type="paragraph" w:customStyle="1" w:styleId="18">
    <w:name w:val="样式 标题 1 + 首行缩进:  2 字符"/>
    <w:basedOn w:val="3"/>
    <w:next w:val="1"/>
    <w:qFormat/>
    <w:uiPriority w:val="99"/>
    <w:pPr>
      <w:spacing w:before="60" w:after="60" w:line="240" w:lineRule="auto"/>
      <w:jc w:val="center"/>
      <w:outlineLvl w:val="9"/>
    </w:pPr>
    <w:rPr>
      <w:rFonts w:ascii="仿宋_GB2312" w:eastAsia="仿宋_GB2312"/>
      <w:b w:val="0"/>
      <w:bCs w:val="0"/>
      <w:kern w:val="2"/>
      <w:sz w:val="24"/>
      <w:szCs w:val="20"/>
    </w:rPr>
  </w:style>
  <w:style w:type="paragraph" w:customStyle="1" w:styleId="19">
    <w:name w:val="正文表格"/>
    <w:basedOn w:val="1"/>
    <w:qFormat/>
    <w:uiPriority w:val="99"/>
    <w:pPr>
      <w:spacing w:before="60" w:after="60"/>
    </w:pPr>
    <w:rPr>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6</Pages>
  <Words>398</Words>
  <Characters>2273</Characters>
  <Lines>0</Lines>
  <Paragraphs>0</Paragraphs>
  <TotalTime>6</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2014-11-04T03:06:00Z</dcterms:created>
  <dc:creator>lenovo</dc:creator>
  <cp:lastModifiedBy>ﺭ并亲了你一下ﺭ对方正在讲话...</cp:lastModifiedBy>
  <cp:lastPrinted>2014-12-29T08:51:00Z</cp:lastPrinted>
  <dcterms:modified xsi:type="dcterms:W3CDTF">2023-04-05T06:05:32Z</dcterms:modified>
  <dc:title>实物资产转让信息发布申请书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68A7E22D6E6248E4B27A46C7BB0E896D</vt:lpwstr>
  </property>
</Properties>
</file>